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83" w:rsidRDefault="00312D9E" w:rsidP="000D1A81">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0D1A81">
        <w:rPr>
          <w:rFonts w:ascii="Times New Roman" w:hAnsi="Times New Roman"/>
          <w:b/>
          <w:bCs/>
          <w:sz w:val="28"/>
          <w:szCs w:val="28"/>
        </w:rPr>
        <w:t>21</w:t>
      </w:r>
      <w:r w:rsidR="008D3811">
        <w:rPr>
          <w:rFonts w:ascii="Times New Roman" w:hAnsi="Times New Roman"/>
          <w:b/>
          <w:bCs/>
          <w:sz w:val="28"/>
          <w:szCs w:val="28"/>
        </w:rPr>
        <w:t>8</w:t>
      </w:r>
      <w:r w:rsidR="000D1A81">
        <w:rPr>
          <w:rFonts w:ascii="Times New Roman" w:hAnsi="Times New Roman"/>
          <w:b/>
          <w:bCs/>
          <w:sz w:val="28"/>
          <w:szCs w:val="28"/>
        </w:rPr>
        <w:t>/2018</w:t>
      </w:r>
    </w:p>
    <w:p w:rsidR="00312D9E" w:rsidRDefault="00724783" w:rsidP="000D1A81">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0"/>
          <w:szCs w:val="20"/>
        </w:rPr>
        <w:t>Piegādātāja līguma reģ Nr. M566/2018-40</w:t>
      </w:r>
      <w:r w:rsidR="00312D9E">
        <w:rPr>
          <w:rFonts w:ascii="Times New Roman" w:hAnsi="Times New Roman"/>
          <w:b/>
          <w:bCs/>
          <w:sz w:val="28"/>
          <w:szCs w:val="28"/>
        </w:rPr>
        <w:br/>
      </w:r>
    </w:p>
    <w:p w:rsidR="00312D9E" w:rsidRDefault="00312D9E" w:rsidP="00312D9E">
      <w:pPr>
        <w:widowControl w:val="0"/>
        <w:tabs>
          <w:tab w:val="left" w:pos="7655"/>
        </w:tabs>
        <w:autoSpaceDE w:val="0"/>
        <w:autoSpaceDN w:val="0"/>
        <w:adjustRightInd w:val="0"/>
        <w:spacing w:after="0" w:line="240" w:lineRule="auto"/>
        <w:ind w:right="49"/>
        <w:jc w:val="both"/>
        <w:rPr>
          <w:rFonts w:ascii="Times New Roman" w:hAnsi="Times New Roman"/>
          <w:sz w:val="24"/>
          <w:szCs w:val="24"/>
        </w:rPr>
      </w:pPr>
      <w:r>
        <w:rPr>
          <w:rFonts w:ascii="Times New Roman" w:hAnsi="Times New Roman"/>
          <w:sz w:val="24"/>
          <w:szCs w:val="24"/>
        </w:rPr>
        <w:t>Rīgā                                                                                                                 201</w:t>
      </w:r>
      <w:r w:rsidR="000D1A81">
        <w:rPr>
          <w:rFonts w:ascii="Times New Roman" w:hAnsi="Times New Roman"/>
          <w:sz w:val="24"/>
          <w:szCs w:val="24"/>
        </w:rPr>
        <w:t>8</w:t>
      </w:r>
      <w:r>
        <w:rPr>
          <w:rFonts w:ascii="Times New Roman" w:hAnsi="Times New Roman"/>
          <w:sz w:val="24"/>
          <w:szCs w:val="24"/>
        </w:rPr>
        <w:t xml:space="preserve">. gada </w:t>
      </w:r>
      <w:r w:rsidR="000D1A81">
        <w:rPr>
          <w:rFonts w:ascii="Times New Roman" w:hAnsi="Times New Roman"/>
          <w:sz w:val="24"/>
          <w:szCs w:val="24"/>
        </w:rPr>
        <w:t>2</w:t>
      </w:r>
      <w:r w:rsidR="0032533C">
        <w:rPr>
          <w:rFonts w:ascii="Times New Roman" w:hAnsi="Times New Roman"/>
          <w:sz w:val="24"/>
          <w:szCs w:val="24"/>
        </w:rPr>
        <w:t>8</w:t>
      </w:r>
      <w:r>
        <w:rPr>
          <w:rFonts w:ascii="Times New Roman" w:hAnsi="Times New Roman"/>
          <w:sz w:val="24"/>
          <w:szCs w:val="24"/>
        </w:rPr>
        <w:t>.novembrī</w:t>
      </w:r>
    </w:p>
    <w:p w:rsidR="00312D9E" w:rsidRDefault="00312D9E" w:rsidP="00312D9E">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 xml:space="preserve">SIA „Rīgas 2.slimnīca”, </w:t>
      </w:r>
      <w:r>
        <w:rPr>
          <w:rFonts w:ascii="Times New Roman" w:hAnsi="Times New Roman"/>
          <w:bCs/>
          <w:sz w:val="24"/>
          <w:szCs w:val="24"/>
        </w:rPr>
        <w:t>r</w:t>
      </w:r>
      <w:r>
        <w:rPr>
          <w:rFonts w:ascii="Times New Roman" w:hAnsi="Times New Roman"/>
          <w:sz w:val="24"/>
          <w:szCs w:val="24"/>
        </w:rPr>
        <w:t>eģistrācijas Nr.40003184960, juridiskā adrese: Ģimnastikas iel</w:t>
      </w:r>
      <w:r w:rsidR="000D1A81">
        <w:rPr>
          <w:rFonts w:ascii="Times New Roman" w:hAnsi="Times New Roman"/>
          <w:sz w:val="24"/>
          <w:szCs w:val="24"/>
        </w:rPr>
        <w:t>a</w:t>
      </w:r>
      <w:r>
        <w:rPr>
          <w:rFonts w:ascii="Times New Roman" w:hAnsi="Times New Roman"/>
          <w:sz w:val="24"/>
          <w:szCs w:val="24"/>
        </w:rPr>
        <w:t xml:space="preserve"> 1, Rīg</w:t>
      </w:r>
      <w:r w:rsidR="000D1A81">
        <w:rPr>
          <w:rFonts w:ascii="Times New Roman" w:hAnsi="Times New Roman"/>
          <w:sz w:val="24"/>
          <w:szCs w:val="24"/>
        </w:rPr>
        <w:t>a,</w:t>
      </w:r>
      <w:r>
        <w:rPr>
          <w:rFonts w:ascii="Times New Roman" w:hAnsi="Times New Roman"/>
          <w:sz w:val="24"/>
          <w:szCs w:val="24"/>
        </w:rPr>
        <w:t xml:space="preserve"> LV-1004, (turpmāk – </w:t>
      </w:r>
      <w:r>
        <w:rPr>
          <w:rFonts w:ascii="Times New Roman" w:hAnsi="Times New Roman"/>
          <w:b/>
          <w:bCs/>
          <w:i/>
          <w:iCs/>
          <w:sz w:val="24"/>
          <w:szCs w:val="24"/>
        </w:rPr>
        <w:t>Pasūtītājs</w:t>
      </w:r>
      <w:r>
        <w:rPr>
          <w:rFonts w:ascii="Times New Roman" w:hAnsi="Times New Roman"/>
          <w:sz w:val="24"/>
          <w:szCs w:val="24"/>
        </w:rPr>
        <w:t xml:space="preserve">), kuru saskaņā ar statūtiem pārstāv valde: valdes priekšsēdētājs </w:t>
      </w:r>
      <w:r>
        <w:rPr>
          <w:rFonts w:ascii="Times New Roman" w:hAnsi="Times New Roman"/>
          <w:b/>
          <w:bCs/>
          <w:sz w:val="24"/>
          <w:szCs w:val="24"/>
        </w:rPr>
        <w:t>Jānis Petronis</w:t>
      </w:r>
      <w:r>
        <w:rPr>
          <w:rFonts w:ascii="Times New Roman" w:hAnsi="Times New Roman"/>
          <w:sz w:val="24"/>
          <w:szCs w:val="24"/>
        </w:rPr>
        <w:t xml:space="preserve"> un valdes locekle </w:t>
      </w:r>
      <w:r>
        <w:rPr>
          <w:rFonts w:ascii="Times New Roman" w:hAnsi="Times New Roman"/>
          <w:b/>
          <w:sz w:val="24"/>
          <w:szCs w:val="24"/>
        </w:rPr>
        <w:t>Baiba Rozentāle,</w:t>
      </w:r>
    </w:p>
    <w:p w:rsidR="00312D9E" w:rsidRDefault="00312D9E" w:rsidP="00312D9E">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312D9E" w:rsidRDefault="00312D9E" w:rsidP="00312D9E">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sz w:val="24"/>
          <w:szCs w:val="24"/>
        </w:rPr>
        <w:t>SIA „Arbor Medical Korporācija”</w:t>
      </w:r>
      <w:r>
        <w:rPr>
          <w:rFonts w:ascii="Times New Roman" w:hAnsi="Times New Roman"/>
          <w:sz w:val="24"/>
          <w:szCs w:val="24"/>
        </w:rPr>
        <w:t xml:space="preserve">, </w:t>
      </w:r>
      <w:r>
        <w:rPr>
          <w:rFonts w:ascii="Times New Roman" w:hAnsi="Times New Roman"/>
          <w:bCs/>
          <w:sz w:val="24"/>
          <w:szCs w:val="24"/>
        </w:rPr>
        <w:t>r</w:t>
      </w:r>
      <w:r>
        <w:rPr>
          <w:rFonts w:ascii="Times New Roman" w:hAnsi="Times New Roman"/>
          <w:sz w:val="24"/>
          <w:szCs w:val="24"/>
        </w:rPr>
        <w:t>eģistrācijas Nr.40003547099, juridiskā adrese: Meistaru iela 7, Valdlauči, Ķeka</w:t>
      </w:r>
      <w:r w:rsidR="00D02D69">
        <w:rPr>
          <w:rFonts w:ascii="Times New Roman" w:hAnsi="Times New Roman"/>
          <w:sz w:val="24"/>
          <w:szCs w:val="24"/>
        </w:rPr>
        <w:t>vas pagasts, Ķekavas novads LV-1076</w:t>
      </w:r>
      <w:r>
        <w:rPr>
          <w:rFonts w:ascii="Times New Roman" w:hAnsi="Times New Roman"/>
          <w:sz w:val="24"/>
          <w:szCs w:val="24"/>
        </w:rPr>
        <w:t xml:space="preserve">, kuru saskaņā ar statūtiem pārstāv valdes locekle </w:t>
      </w:r>
      <w:r>
        <w:rPr>
          <w:rFonts w:ascii="Times New Roman" w:hAnsi="Times New Roman"/>
          <w:b/>
          <w:sz w:val="24"/>
          <w:szCs w:val="24"/>
        </w:rPr>
        <w:t>Dace Rātfeldere</w:t>
      </w:r>
      <w:r>
        <w:rPr>
          <w:rFonts w:ascii="Times New Roman" w:hAnsi="Times New Roman"/>
          <w:sz w:val="24"/>
          <w:szCs w:val="24"/>
        </w:rPr>
        <w:t xml:space="preserve"> (turpmāk –</w:t>
      </w:r>
      <w:r>
        <w:rPr>
          <w:rFonts w:ascii="Times New Roman" w:hAnsi="Times New Roman"/>
          <w:b/>
          <w:bCs/>
          <w:i/>
          <w:iCs/>
          <w:sz w:val="24"/>
          <w:szCs w:val="24"/>
        </w:rPr>
        <w:t xml:space="preserve"> Piegādātājs</w:t>
      </w:r>
      <w:r>
        <w:rPr>
          <w:rFonts w:ascii="Times New Roman" w:hAnsi="Times New Roman"/>
          <w:sz w:val="24"/>
          <w:szCs w:val="24"/>
        </w:rPr>
        <w:t xml:space="preserve">), abi kopā turpmāk saukti arī </w:t>
      </w:r>
      <w:r>
        <w:rPr>
          <w:rFonts w:ascii="Times New Roman" w:hAnsi="Times New Roman"/>
          <w:b/>
          <w:bCs/>
          <w:i/>
          <w:iCs/>
          <w:sz w:val="24"/>
          <w:szCs w:val="24"/>
        </w:rPr>
        <w:t>Puses</w:t>
      </w:r>
      <w:r>
        <w:rPr>
          <w:rFonts w:ascii="Times New Roman" w:hAnsi="Times New Roman"/>
          <w:sz w:val="24"/>
          <w:szCs w:val="24"/>
        </w:rPr>
        <w:t xml:space="preserve">, pamatojoties uz </w:t>
      </w:r>
      <w:r w:rsidR="000D1A81">
        <w:rPr>
          <w:rFonts w:ascii="Times New Roman" w:hAnsi="Times New Roman"/>
          <w:sz w:val="24"/>
          <w:szCs w:val="24"/>
        </w:rPr>
        <w:t>iepirkuma</w:t>
      </w:r>
      <w:r>
        <w:rPr>
          <w:rFonts w:ascii="Times New Roman" w:hAnsi="Times New Roman"/>
          <w:sz w:val="24"/>
          <w:szCs w:val="24"/>
        </w:rPr>
        <w:t xml:space="preserve"> </w:t>
      </w:r>
      <w:r>
        <w:rPr>
          <w:rFonts w:ascii="Times New Roman" w:hAnsi="Times New Roman"/>
          <w:i/>
          <w:iCs/>
          <w:sz w:val="24"/>
          <w:szCs w:val="24"/>
        </w:rPr>
        <w:t>„</w:t>
      </w:r>
      <w:r w:rsidR="008D3811">
        <w:rPr>
          <w:rFonts w:ascii="Times New Roman" w:hAnsi="Times New Roman"/>
          <w:i/>
          <w:iCs/>
          <w:sz w:val="24"/>
          <w:szCs w:val="24"/>
        </w:rPr>
        <w:t xml:space="preserve">Operāciju lampas ar satelītlampu </w:t>
      </w:r>
      <w:r>
        <w:rPr>
          <w:rFonts w:ascii="Times New Roman" w:hAnsi="Times New Roman"/>
          <w:i/>
          <w:iCs/>
          <w:sz w:val="24"/>
          <w:szCs w:val="24"/>
        </w:rPr>
        <w:t>piegāde SIA „Rīgas 2.slimnīca”” (id. Nr. Rīgas 2.slimnīca 201</w:t>
      </w:r>
      <w:r w:rsidR="000D1A81">
        <w:rPr>
          <w:rFonts w:ascii="Times New Roman" w:hAnsi="Times New Roman"/>
          <w:i/>
          <w:iCs/>
          <w:sz w:val="24"/>
          <w:szCs w:val="24"/>
        </w:rPr>
        <w:t>8</w:t>
      </w:r>
      <w:r>
        <w:rPr>
          <w:rFonts w:ascii="Times New Roman" w:hAnsi="Times New Roman"/>
          <w:i/>
          <w:iCs/>
          <w:sz w:val="24"/>
          <w:szCs w:val="24"/>
        </w:rPr>
        <w:t>/</w:t>
      </w:r>
      <w:r w:rsidR="000D1A81">
        <w:rPr>
          <w:rFonts w:ascii="Times New Roman" w:hAnsi="Times New Roman"/>
          <w:i/>
          <w:iCs/>
          <w:sz w:val="24"/>
          <w:szCs w:val="24"/>
        </w:rPr>
        <w:t>1</w:t>
      </w:r>
      <w:r w:rsidR="008D3811">
        <w:rPr>
          <w:rFonts w:ascii="Times New Roman" w:hAnsi="Times New Roman"/>
          <w:i/>
          <w:iCs/>
          <w:sz w:val="24"/>
          <w:szCs w:val="24"/>
        </w:rPr>
        <w:t>3</w:t>
      </w:r>
      <w:r>
        <w:rPr>
          <w:rFonts w:ascii="Times New Roman" w:hAnsi="Times New Roman"/>
          <w:i/>
          <w:iCs/>
          <w:sz w:val="24"/>
          <w:szCs w:val="24"/>
        </w:rPr>
        <w:t xml:space="preserve">) </w:t>
      </w:r>
      <w:r>
        <w:rPr>
          <w:rFonts w:ascii="Times New Roman" w:hAnsi="Times New Roman"/>
          <w:sz w:val="24"/>
          <w:szCs w:val="24"/>
        </w:rPr>
        <w:t>(turpmāk - konkurss)</w:t>
      </w:r>
      <w:r>
        <w:rPr>
          <w:rFonts w:ascii="Times New Roman" w:hAnsi="Times New Roman"/>
          <w:i/>
          <w:iCs/>
          <w:sz w:val="24"/>
          <w:szCs w:val="24"/>
        </w:rPr>
        <w:t xml:space="preserve"> </w:t>
      </w:r>
      <w:r>
        <w:rPr>
          <w:rFonts w:ascii="Times New Roman" w:hAnsi="Times New Roman"/>
          <w:sz w:val="24"/>
          <w:szCs w:val="24"/>
        </w:rPr>
        <w:t>rezultātiem, savstarpēji vienojoties, noslēdz šo piegādes līgumu (turpmāk Līgums).</w:t>
      </w:r>
    </w:p>
    <w:p w:rsidR="00312D9E" w:rsidRDefault="00312D9E" w:rsidP="00312D9E">
      <w:pPr>
        <w:widowControl w:val="0"/>
        <w:autoSpaceDE w:val="0"/>
        <w:autoSpaceDN w:val="0"/>
        <w:adjustRightInd w:val="0"/>
        <w:spacing w:after="0" w:line="240" w:lineRule="auto"/>
        <w:ind w:right="-508" w:firstLine="720"/>
        <w:jc w:val="both"/>
        <w:rPr>
          <w:rFonts w:ascii="Times New Roman" w:hAnsi="Times New Roman"/>
          <w:sz w:val="24"/>
          <w:szCs w:val="24"/>
        </w:rPr>
      </w:pPr>
    </w:p>
    <w:p w:rsidR="00312D9E" w:rsidRDefault="00312D9E" w:rsidP="00312D9E">
      <w:pPr>
        <w:widowControl w:val="0"/>
        <w:numPr>
          <w:ilvl w:val="0"/>
          <w:numId w:val="6"/>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Līguma priekšmets ir </w:t>
      </w:r>
      <w:r w:rsidR="008D3811">
        <w:rPr>
          <w:rFonts w:ascii="Times New Roman" w:hAnsi="Times New Roman"/>
          <w:bCs/>
          <w:sz w:val="24"/>
          <w:szCs w:val="24"/>
        </w:rPr>
        <w:t>operāciju lampas ar satelītlampu</w:t>
      </w:r>
      <w:r>
        <w:rPr>
          <w:rFonts w:ascii="Times New Roman" w:hAnsi="Times New Roman"/>
          <w:sz w:val="24"/>
          <w:szCs w:val="24"/>
        </w:rPr>
        <w:t xml:space="preserve"> (turpmāk – Preces) piegāde, </w:t>
      </w:r>
      <w:r w:rsidR="008D3811">
        <w:rPr>
          <w:rFonts w:ascii="Times New Roman" w:hAnsi="Times New Roman"/>
          <w:sz w:val="24"/>
          <w:szCs w:val="24"/>
        </w:rPr>
        <w:t>kas ietver  arī uzstādīšanu, pārbaudi, garantiju, Pasūtītāja personāla apmācību</w:t>
      </w:r>
      <w:r>
        <w:rPr>
          <w:rFonts w:ascii="Times New Roman" w:hAnsi="Times New Roman"/>
          <w:sz w:val="24"/>
          <w:szCs w:val="24"/>
        </w:rPr>
        <w:t>.</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8D3811">
        <w:rPr>
          <w:rFonts w:ascii="Times New Roman" w:hAnsi="Times New Roman"/>
          <w:sz w:val="24"/>
          <w:szCs w:val="24"/>
        </w:rPr>
        <w:t>Preces tehniskā specifikācija noteikta šī Līguma 1.pielikumā, kas atbilst Piegādātāja iesniegtajam piedāvājumam iepirkuma procedūrā</w:t>
      </w:r>
      <w:r>
        <w:rPr>
          <w:rFonts w:ascii="Times New Roman" w:hAnsi="Times New Roman"/>
          <w:sz w:val="24"/>
          <w:szCs w:val="24"/>
        </w:rPr>
        <w:t xml:space="preserve">.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008D3811">
        <w:rPr>
          <w:rFonts w:ascii="Times New Roman" w:hAnsi="Times New Roman"/>
          <w:sz w:val="24"/>
          <w:szCs w:val="24"/>
        </w:rPr>
        <w:t>Par atbilstoši Līguma noteikumiem piegādāto Preci Pasūtītājs apņemas samaksāt Piegādātājam Līgumā noteiktajā kārtībā un apmērā.</w:t>
      </w:r>
    </w:p>
    <w:p w:rsidR="00312D9E" w:rsidRDefault="00312D9E" w:rsidP="00312D9E">
      <w:pPr>
        <w:widowControl w:val="0"/>
        <w:autoSpaceDE w:val="0"/>
        <w:autoSpaceDN w:val="0"/>
        <w:adjustRightInd w:val="0"/>
        <w:spacing w:after="0" w:line="240" w:lineRule="auto"/>
        <w:ind w:left="600" w:right="-508"/>
        <w:jc w:val="both"/>
        <w:rPr>
          <w:rFonts w:ascii="Times New Roman" w:hAnsi="Times New Roman"/>
          <w:sz w:val="24"/>
          <w:szCs w:val="24"/>
        </w:rPr>
      </w:pPr>
    </w:p>
    <w:p w:rsidR="00312D9E" w:rsidRDefault="00312D9E" w:rsidP="00312D9E">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Pr>
          <w:rFonts w:ascii="Times New Roman" w:hAnsi="Times New Roman"/>
          <w:b/>
          <w:bCs/>
          <w:sz w:val="24"/>
          <w:szCs w:val="24"/>
        </w:rPr>
        <w:t>2. Līguma summa un Preču cenas</w:t>
      </w:r>
    </w:p>
    <w:p w:rsidR="00312D9E" w:rsidRDefault="00312D9E" w:rsidP="00312D9E">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 Kopējā līgumcena bez pievienotās vērtības nodokļa (PVN) tiek noteikta EUR </w:t>
      </w:r>
      <w:r w:rsidR="008D3811">
        <w:rPr>
          <w:rFonts w:ascii="Times New Roman" w:hAnsi="Times New Roman"/>
          <w:sz w:val="24"/>
          <w:szCs w:val="24"/>
        </w:rPr>
        <w:t>156</w:t>
      </w:r>
      <w:r>
        <w:rPr>
          <w:rFonts w:ascii="Times New Roman" w:hAnsi="Times New Roman"/>
          <w:sz w:val="24"/>
          <w:szCs w:val="24"/>
        </w:rPr>
        <w:t>00,00 (</w:t>
      </w:r>
      <w:r w:rsidR="008D3811">
        <w:rPr>
          <w:rFonts w:ascii="Times New Roman" w:hAnsi="Times New Roman"/>
          <w:sz w:val="24"/>
          <w:szCs w:val="24"/>
        </w:rPr>
        <w:t>piecpadsmit</w:t>
      </w:r>
      <w:r>
        <w:rPr>
          <w:rFonts w:ascii="Times New Roman" w:hAnsi="Times New Roman"/>
          <w:sz w:val="24"/>
          <w:szCs w:val="24"/>
        </w:rPr>
        <w:t xml:space="preserve"> tūksto</w:t>
      </w:r>
      <w:r w:rsidR="000D1A81">
        <w:rPr>
          <w:rFonts w:ascii="Times New Roman" w:hAnsi="Times New Roman"/>
          <w:sz w:val="24"/>
          <w:szCs w:val="24"/>
        </w:rPr>
        <w:t>ši</w:t>
      </w:r>
      <w:r>
        <w:rPr>
          <w:rFonts w:ascii="Times New Roman" w:hAnsi="Times New Roman"/>
          <w:sz w:val="24"/>
          <w:szCs w:val="24"/>
        </w:rPr>
        <w:t xml:space="preserve"> </w:t>
      </w:r>
      <w:r w:rsidR="008D3811">
        <w:rPr>
          <w:rFonts w:ascii="Times New Roman" w:hAnsi="Times New Roman"/>
          <w:sz w:val="24"/>
          <w:szCs w:val="24"/>
        </w:rPr>
        <w:t>seši</w:t>
      </w:r>
      <w:r>
        <w:rPr>
          <w:rFonts w:ascii="Times New Roman" w:hAnsi="Times New Roman"/>
          <w:sz w:val="24"/>
          <w:szCs w:val="24"/>
        </w:rPr>
        <w:t xml:space="preserve"> simti </w:t>
      </w:r>
      <w:r>
        <w:rPr>
          <w:rFonts w:ascii="Times New Roman" w:hAnsi="Times New Roman"/>
          <w:i/>
          <w:sz w:val="24"/>
          <w:szCs w:val="24"/>
        </w:rPr>
        <w:t>euro</w:t>
      </w:r>
      <w:r>
        <w:rPr>
          <w:rFonts w:ascii="Times New Roman" w:hAnsi="Times New Roman"/>
          <w:sz w:val="24"/>
          <w:szCs w:val="24"/>
        </w:rPr>
        <w:t xml:space="preserve">, 00 centi), </w:t>
      </w:r>
      <w:r>
        <w:rPr>
          <w:rFonts w:ascii="Times New Roman" w:hAnsi="Times New Roman"/>
          <w:b/>
          <w:sz w:val="24"/>
          <w:szCs w:val="24"/>
        </w:rPr>
        <w:t xml:space="preserve">kopējā līguma summa, ieskaitot PVN, ir EUR </w:t>
      </w:r>
      <w:r w:rsidR="008D3811">
        <w:rPr>
          <w:rFonts w:ascii="Times New Roman" w:hAnsi="Times New Roman"/>
          <w:b/>
          <w:sz w:val="24"/>
          <w:szCs w:val="24"/>
        </w:rPr>
        <w:t>18876</w:t>
      </w:r>
      <w:r>
        <w:rPr>
          <w:rFonts w:ascii="Times New Roman" w:hAnsi="Times New Roman"/>
          <w:b/>
          <w:sz w:val="24"/>
          <w:szCs w:val="24"/>
        </w:rPr>
        <w:t>,</w:t>
      </w:r>
      <w:r w:rsidR="008D3811">
        <w:rPr>
          <w:rFonts w:ascii="Times New Roman" w:hAnsi="Times New Roman"/>
          <w:b/>
          <w:sz w:val="24"/>
          <w:szCs w:val="24"/>
        </w:rPr>
        <w:t>0</w:t>
      </w:r>
      <w:r>
        <w:rPr>
          <w:rFonts w:ascii="Times New Roman" w:hAnsi="Times New Roman"/>
          <w:b/>
          <w:sz w:val="24"/>
          <w:szCs w:val="24"/>
        </w:rPr>
        <w:t xml:space="preserve">0 </w:t>
      </w:r>
      <w:r>
        <w:rPr>
          <w:rFonts w:ascii="Times New Roman" w:hAnsi="Times New Roman"/>
          <w:sz w:val="24"/>
          <w:szCs w:val="24"/>
        </w:rPr>
        <w:t>(</w:t>
      </w:r>
      <w:r w:rsidR="008D3811">
        <w:rPr>
          <w:rFonts w:ascii="Times New Roman" w:hAnsi="Times New Roman"/>
          <w:sz w:val="24"/>
          <w:szCs w:val="24"/>
        </w:rPr>
        <w:t>astoņpadsmit</w:t>
      </w:r>
      <w:r>
        <w:rPr>
          <w:rFonts w:ascii="Times New Roman" w:hAnsi="Times New Roman"/>
          <w:sz w:val="24"/>
          <w:szCs w:val="24"/>
        </w:rPr>
        <w:t xml:space="preserve"> tūksto</w:t>
      </w:r>
      <w:r w:rsidR="000D1A81">
        <w:rPr>
          <w:rFonts w:ascii="Times New Roman" w:hAnsi="Times New Roman"/>
          <w:sz w:val="24"/>
          <w:szCs w:val="24"/>
        </w:rPr>
        <w:t>ši</w:t>
      </w:r>
      <w:r w:rsidR="008D3811">
        <w:rPr>
          <w:rFonts w:ascii="Times New Roman" w:hAnsi="Times New Roman"/>
          <w:sz w:val="24"/>
          <w:szCs w:val="24"/>
        </w:rPr>
        <w:t xml:space="preserve"> astoņi simti septiņdesmit seši</w:t>
      </w:r>
      <w:r>
        <w:rPr>
          <w:rFonts w:ascii="Times New Roman" w:hAnsi="Times New Roman"/>
          <w:sz w:val="24"/>
          <w:szCs w:val="24"/>
        </w:rPr>
        <w:t xml:space="preserve"> </w:t>
      </w:r>
      <w:r>
        <w:rPr>
          <w:rFonts w:ascii="Times New Roman" w:hAnsi="Times New Roman"/>
          <w:i/>
          <w:sz w:val="24"/>
          <w:szCs w:val="24"/>
        </w:rPr>
        <w:t>euro</w:t>
      </w:r>
      <w:r>
        <w:rPr>
          <w:rFonts w:ascii="Times New Roman" w:hAnsi="Times New Roman"/>
          <w:sz w:val="24"/>
          <w:szCs w:val="24"/>
        </w:rPr>
        <w:t xml:space="preserve">, </w:t>
      </w:r>
      <w:r w:rsidR="008D3811">
        <w:rPr>
          <w:rFonts w:ascii="Times New Roman" w:hAnsi="Times New Roman"/>
          <w:sz w:val="24"/>
          <w:szCs w:val="24"/>
        </w:rPr>
        <w:t>0</w:t>
      </w:r>
      <w:r>
        <w:rPr>
          <w:rFonts w:ascii="Times New Roman" w:hAnsi="Times New Roman"/>
          <w:sz w:val="24"/>
          <w:szCs w:val="24"/>
        </w:rPr>
        <w:t>0 centi).</w:t>
      </w:r>
    </w:p>
    <w:p w:rsidR="00312D9E" w:rsidRDefault="00312D9E" w:rsidP="00312D9E">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2.2. Preces cenā ir iekļauta Preces vērtība, kā arī visi izdevumi (nodevas, nodokļi, apdrošināšanas, glabāšanas, transporta u.c. izmaksas), kas saistītas ar Preces piegādi, uzstādīšanu, Pasūtītāja personāla apmācību, rezerves daļu nomaiņu un/vai remontu garantijas laikā. </w:t>
      </w:r>
    </w:p>
    <w:p w:rsidR="00312D9E" w:rsidRDefault="00312D9E" w:rsidP="00312D9E">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 Par Līguma noteikumiem atbilstošas Preces piegādi Pasūtītājs samaksā Piegādātājam 2.1.punktā noteikto Līguma summu, ieskaitot Piegādātāja norēķinu kontā 30 (trīsdesmit) dienu laikā no Preces pieņemšanas - nodošanas akta parakstīšanas un rēķina saņemšanas.</w:t>
      </w:r>
    </w:p>
    <w:p w:rsidR="00312D9E" w:rsidRDefault="00312D9E" w:rsidP="00312D9E">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 Par rēķina samaksas dienu uzskatāma diena, kad Pasūtītājs pārskaitījis naudu uz Piegādātāja norādīto bankas kontu, ko apliecina attiecīgais maksājuma uzdevums.</w:t>
      </w:r>
    </w:p>
    <w:p w:rsidR="00312D9E" w:rsidRDefault="00312D9E" w:rsidP="00312D9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Times New Roman" w:hAnsi="Times New Roman"/>
          <w:b/>
          <w:bCs/>
          <w:sz w:val="24"/>
          <w:szCs w:val="24"/>
        </w:rPr>
        <w:t>3. Līguma darbības termiņš</w:t>
      </w:r>
    </w:p>
    <w:p w:rsidR="00312D9E" w:rsidRDefault="00312D9E" w:rsidP="00312D9E">
      <w:pPr>
        <w:widowControl w:val="0"/>
        <w:tabs>
          <w:tab w:val="left" w:pos="42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3.1.</w:t>
      </w:r>
      <w:r>
        <w:rPr>
          <w:rFonts w:ascii="Times New Roman" w:hAnsi="Times New Roman"/>
          <w:bCs/>
          <w:sz w:val="24"/>
          <w:szCs w:val="24"/>
        </w:rPr>
        <w:tab/>
        <w:t>Līgums stājas spēkā parakstīšanas dienā un tā darbības laiks ir līdz saistību pilnīgai izpildei, ievērojot Līguma noteikumus.</w:t>
      </w:r>
    </w:p>
    <w:p w:rsidR="00312D9E" w:rsidRDefault="00312D9E" w:rsidP="00312D9E">
      <w:pPr>
        <w:widowControl w:val="0"/>
        <w:tabs>
          <w:tab w:val="left" w:pos="42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3.2. Preces piegādes termiņš ir </w:t>
      </w:r>
      <w:r w:rsidR="008D3811">
        <w:rPr>
          <w:rFonts w:ascii="Times New Roman" w:hAnsi="Times New Roman"/>
          <w:bCs/>
          <w:sz w:val="24"/>
          <w:szCs w:val="24"/>
        </w:rPr>
        <w:t>4 (četru) kalendāro nedēļu</w:t>
      </w:r>
      <w:r w:rsidR="008D3811" w:rsidRPr="002E5157">
        <w:rPr>
          <w:rFonts w:ascii="Times New Roman" w:hAnsi="Times New Roman"/>
          <w:bCs/>
          <w:sz w:val="24"/>
          <w:szCs w:val="24"/>
        </w:rPr>
        <w:t xml:space="preserve"> laikā </w:t>
      </w:r>
      <w:r>
        <w:rPr>
          <w:rFonts w:ascii="Times New Roman" w:hAnsi="Times New Roman"/>
          <w:bCs/>
          <w:sz w:val="24"/>
          <w:szCs w:val="24"/>
        </w:rPr>
        <w:t>no Līguma noslēgšanas dienas.</w:t>
      </w:r>
    </w:p>
    <w:p w:rsidR="00312D9E" w:rsidRDefault="00312D9E" w:rsidP="00312D9E">
      <w:pPr>
        <w:widowControl w:val="0"/>
        <w:autoSpaceDE w:val="0"/>
        <w:autoSpaceDN w:val="0"/>
        <w:adjustRightInd w:val="0"/>
        <w:spacing w:after="0" w:line="240" w:lineRule="auto"/>
        <w:ind w:left="426" w:hanging="426"/>
        <w:jc w:val="both"/>
        <w:rPr>
          <w:rFonts w:ascii="Times New Roman" w:hAnsi="Times New Roman"/>
          <w:bCs/>
          <w:sz w:val="24"/>
          <w:szCs w:val="24"/>
        </w:rPr>
      </w:pPr>
    </w:p>
    <w:p w:rsidR="00312D9E" w:rsidRDefault="00312D9E" w:rsidP="00312D9E">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Times New Roman" w:hAnsi="Times New Roman"/>
          <w:b/>
          <w:bCs/>
          <w:sz w:val="24"/>
          <w:szCs w:val="24"/>
        </w:rPr>
        <w:t xml:space="preserve">4. Preču piegādes un pieņemšanas kārtība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4.1. Piegādātājs piegādā Preci uz Pasūtītāja adresi: SIA „Rīgas 2.slimnīca”, Ģimnastikas ielā 1, Rīgā, piegādes laiku iepriekš saskaņojot ar Pasūtītāju.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4.2. Pušu pilnvaroti pārstāvji šī Līguma saistību izpildei ir:</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ab/>
        <w:t xml:space="preserve">4.2.1. no Pasūtītāja puses: persona, kura veiks Preces pārbaudi un pieņemšanu: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pacientu aprūpes vadītāja Maira Vīksna</w:t>
      </w:r>
      <w:r>
        <w:rPr>
          <w:rFonts w:ascii="Times New Roman" w:hAnsi="Times New Roman"/>
          <w:i/>
          <w:iCs/>
          <w:sz w:val="24"/>
          <w:szCs w:val="24"/>
        </w:rPr>
        <w:t xml:space="preserve">, </w:t>
      </w:r>
      <w:r>
        <w:rPr>
          <w:rFonts w:ascii="Times New Roman" w:hAnsi="Times New Roman"/>
          <w:sz w:val="24"/>
          <w:szCs w:val="24"/>
        </w:rPr>
        <w:t>tālr. 67607250, e-pasts:</w:t>
      </w:r>
      <w:r>
        <w:t xml:space="preserve"> </w:t>
      </w:r>
      <w:hyperlink r:id="rId8" w:history="1">
        <w:r w:rsidR="000D1A81" w:rsidRPr="001B22EF">
          <w:rPr>
            <w:rStyle w:val="Hyperlink"/>
            <w:rFonts w:ascii="Times New Roman" w:hAnsi="Times New Roman"/>
            <w:sz w:val="24"/>
            <w:szCs w:val="24"/>
          </w:rPr>
          <w:t>maira.viksna@slimnica.lv</w:t>
        </w:r>
      </w:hyperlink>
      <w:r>
        <w:rPr>
          <w:rFonts w:ascii="Times New Roman" w:hAnsi="Times New Roman"/>
          <w:sz w:val="24"/>
          <w:szCs w:val="24"/>
        </w:rPr>
        <w:t>;</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ab/>
        <w:t xml:space="preserve">4.2.2. no Piegādātāja puses: produktu speciālists </w:t>
      </w:r>
      <w:r w:rsidR="008D3811">
        <w:rPr>
          <w:rFonts w:ascii="Times New Roman" w:hAnsi="Times New Roman"/>
          <w:sz w:val="24"/>
          <w:szCs w:val="24"/>
        </w:rPr>
        <w:t>Kristaps Rozenvalds</w:t>
      </w:r>
      <w:r>
        <w:rPr>
          <w:rFonts w:ascii="Times New Roman" w:hAnsi="Times New Roman"/>
          <w:i/>
          <w:iCs/>
          <w:sz w:val="24"/>
          <w:szCs w:val="24"/>
        </w:rPr>
        <w:t xml:space="preserve">, </w:t>
      </w:r>
      <w:r>
        <w:rPr>
          <w:rFonts w:ascii="Times New Roman" w:hAnsi="Times New Roman"/>
          <w:sz w:val="24"/>
          <w:szCs w:val="24"/>
        </w:rPr>
        <w:t>t</w:t>
      </w:r>
      <w:r w:rsidR="000D1A81">
        <w:rPr>
          <w:rFonts w:ascii="Times New Roman" w:hAnsi="Times New Roman"/>
          <w:sz w:val="24"/>
          <w:szCs w:val="24"/>
        </w:rPr>
        <w:t xml:space="preserve">ālr.: </w:t>
      </w:r>
      <w:r>
        <w:rPr>
          <w:rFonts w:ascii="Times New Roman" w:hAnsi="Times New Roman"/>
          <w:sz w:val="24"/>
          <w:szCs w:val="24"/>
        </w:rPr>
        <w:t>6762</w:t>
      </w:r>
      <w:r w:rsidR="000D1A81">
        <w:rPr>
          <w:rFonts w:ascii="Times New Roman" w:hAnsi="Times New Roman"/>
          <w:sz w:val="24"/>
          <w:szCs w:val="24"/>
        </w:rPr>
        <w:t>0126;</w:t>
      </w:r>
      <w:r w:rsidR="0032533C">
        <w:rPr>
          <w:rFonts w:ascii="Times New Roman" w:hAnsi="Times New Roman"/>
          <w:sz w:val="24"/>
          <w:szCs w:val="24"/>
        </w:rPr>
        <w:t xml:space="preserve"> 22066525</w:t>
      </w:r>
      <w:r w:rsidR="000D1A81">
        <w:rPr>
          <w:rFonts w:ascii="Times New Roman" w:hAnsi="Times New Roman"/>
          <w:sz w:val="24"/>
          <w:szCs w:val="24"/>
        </w:rPr>
        <w:t xml:space="preserve"> </w:t>
      </w:r>
      <w:r w:rsidR="000D1A81">
        <w:rPr>
          <w:rFonts w:ascii="Times New Roman" w:hAnsi="Times New Roman"/>
          <w:sz w:val="24"/>
          <w:szCs w:val="24"/>
        </w:rPr>
        <w:lastRenderedPageBreak/>
        <w:t>fakss: 67620070, e-pasts:</w:t>
      </w:r>
      <w:r>
        <w:rPr>
          <w:rFonts w:ascii="Times New Roman" w:hAnsi="Times New Roman"/>
          <w:sz w:val="24"/>
          <w:szCs w:val="24"/>
        </w:rPr>
        <w:t xml:space="preserve"> </w:t>
      </w:r>
      <w:r w:rsidR="0032533C">
        <w:rPr>
          <w:rStyle w:val="Hyperlink"/>
          <w:rFonts w:ascii="Times New Roman" w:hAnsi="Times New Roman"/>
          <w:sz w:val="24"/>
          <w:szCs w:val="24"/>
        </w:rPr>
        <w:t>kristaps.rozenvalds@arbor.lv</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4.3. Preces nodošana un pieņemšana notiek pēc tās uzstādīšanas darba vietā un pārbaudes abu līgumslēdzēju pušu pilnvaroto personu klātbūtnē.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 xml:space="preserve">Par Preces nodošanu Piegādātājs sagatavo preču pavadzīmi, kas noformēta atbilstoši spēkā esošajiem normatīvajiem aktiem un pieņemšanas – nodošanas aktu, ko paraksta Pasūtītāja pārstāvis. </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4.5. Pasūtītājam ir tiesības atteikties no līguma noteikumiem neatbilstošas Preces pieņemšanas. Ja Preces pieņemšanā tiek konstatēta tās pilnīga vai daļēja neatbilstība Līguma noteikumiem, tad Pasūtītāja pārstāvis paraksta pieņemšanas – nodošanas aktu pēc tam, kad Piegādātājs ir novērsis visus trūkumus.</w:t>
      </w:r>
    </w:p>
    <w:p w:rsidR="00312D9E" w:rsidRDefault="00312D9E" w:rsidP="00312D9E">
      <w:pPr>
        <w:widowControl w:val="0"/>
        <w:tabs>
          <w:tab w:val="left" w:pos="426"/>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4.6. Pasūtītājam ir tiesības pēc Preces nodošanas pārbaudīt tās darbību un kvalitāti, pieteikt Piegādātājam pretenzijas, ja konstatēta Preces neatbilstība Līguma noteikumiem. Iesniedzot pretenziju, Pasūtītājam ir tiesības atsaukt Preces pieņemšanu un šajā gadījumā samaksas termiņš (Līguma 2.3.punkts), kā arī garantijas termiņš (6.1.punkts) tiek skaitīts no dienas, kad novērsta Preces neatbilstība un par to parakstīts pieņemšanas – nodošanas akts.</w:t>
      </w:r>
    </w:p>
    <w:p w:rsidR="00312D9E" w:rsidRDefault="00312D9E" w:rsidP="00312D9E">
      <w:pPr>
        <w:widowControl w:val="0"/>
        <w:autoSpaceDE w:val="0"/>
        <w:autoSpaceDN w:val="0"/>
        <w:adjustRightInd w:val="0"/>
        <w:spacing w:after="0" w:line="240" w:lineRule="auto"/>
        <w:ind w:left="540" w:right="158" w:hanging="540"/>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Preces kvalitāte </w:t>
      </w:r>
    </w:p>
    <w:p w:rsidR="00312D9E" w:rsidRDefault="00312D9E" w:rsidP="00312D9E">
      <w:pPr>
        <w:widowControl w:val="0"/>
        <w:autoSpaceDE w:val="0"/>
        <w:autoSpaceDN w:val="0"/>
        <w:adjustRightInd w:val="0"/>
        <w:spacing w:after="0" w:line="240" w:lineRule="auto"/>
        <w:ind w:right="49"/>
        <w:jc w:val="both"/>
        <w:rPr>
          <w:rFonts w:ascii="Times New Roman" w:hAnsi="Times New Roman"/>
          <w:sz w:val="24"/>
          <w:szCs w:val="24"/>
        </w:rPr>
      </w:pPr>
      <w:r>
        <w:rPr>
          <w:rFonts w:ascii="Times New Roman" w:hAnsi="Times New Roman"/>
          <w:sz w:val="24"/>
          <w:szCs w:val="24"/>
        </w:rPr>
        <w:t xml:space="preserve">5.1. Piegādātājs nodrošina pienācīgu Preces kvalitāti atbilstoši visām prasībām, kas medicīniskajām ierīcēm noteiktas ES Padomes 1993. gada 14. jūnija Direktīvā 93/42 EEK „Par medicīnas ierīcēm” un Ministru kabineta </w:t>
      </w:r>
      <w:r w:rsidR="000D1A81">
        <w:rPr>
          <w:rFonts w:ascii="Times New Roman" w:hAnsi="Times New Roman"/>
          <w:sz w:val="24"/>
          <w:szCs w:val="24"/>
        </w:rPr>
        <w:t>28.11</w:t>
      </w:r>
      <w:r>
        <w:rPr>
          <w:rFonts w:ascii="Times New Roman" w:hAnsi="Times New Roman"/>
          <w:sz w:val="24"/>
          <w:szCs w:val="24"/>
        </w:rPr>
        <w:t>.20</w:t>
      </w:r>
      <w:r w:rsidR="000D1A81">
        <w:rPr>
          <w:rFonts w:ascii="Times New Roman" w:hAnsi="Times New Roman"/>
          <w:sz w:val="24"/>
          <w:szCs w:val="24"/>
        </w:rPr>
        <w:t>17</w:t>
      </w:r>
      <w:r>
        <w:rPr>
          <w:rFonts w:ascii="Times New Roman" w:hAnsi="Times New Roman"/>
          <w:sz w:val="24"/>
          <w:szCs w:val="24"/>
        </w:rPr>
        <w:t xml:space="preserve">. Noteikumos Nr. </w:t>
      </w:r>
      <w:r w:rsidR="000D1A81">
        <w:rPr>
          <w:rFonts w:ascii="Times New Roman" w:hAnsi="Times New Roman"/>
          <w:sz w:val="24"/>
          <w:szCs w:val="24"/>
        </w:rPr>
        <w:t>689</w:t>
      </w:r>
      <w:r>
        <w:rPr>
          <w:rFonts w:ascii="Times New Roman" w:hAnsi="Times New Roman"/>
          <w:sz w:val="24"/>
          <w:szCs w:val="24"/>
        </w:rPr>
        <w:t xml:space="preserve"> </w:t>
      </w:r>
      <w:r>
        <w:rPr>
          <w:rFonts w:ascii="Times New Roman" w:hAnsi="Times New Roman"/>
          <w:i/>
          <w:sz w:val="24"/>
          <w:szCs w:val="24"/>
        </w:rPr>
        <w:t xml:space="preserve">„Medicīnisko ierīču reģistrācijas, atbilstības novērtēšanas, izplatīšanas, ekspluatācijas un tehniskās </w:t>
      </w:r>
      <w:r w:rsidR="00A438A4">
        <w:rPr>
          <w:rFonts w:ascii="Times New Roman" w:hAnsi="Times New Roman"/>
          <w:i/>
          <w:sz w:val="24"/>
          <w:szCs w:val="24"/>
        </w:rPr>
        <w:t>uzraudzība</w:t>
      </w:r>
      <w:r>
        <w:rPr>
          <w:rFonts w:ascii="Times New Roman" w:hAnsi="Times New Roman"/>
          <w:i/>
          <w:sz w:val="24"/>
          <w:szCs w:val="24"/>
        </w:rPr>
        <w:t>s kārtība”</w:t>
      </w:r>
      <w:r>
        <w:rPr>
          <w:rFonts w:ascii="Times New Roman" w:hAnsi="Times New Roman"/>
          <w:sz w:val="24"/>
          <w:szCs w:val="24"/>
        </w:rPr>
        <w:t xml:space="preserve"> un citos spēkā esošajos normatīvajos aktos. </w:t>
      </w:r>
    </w:p>
    <w:p w:rsidR="00312D9E" w:rsidRDefault="00312D9E" w:rsidP="00312D9E">
      <w:pPr>
        <w:widowControl w:val="0"/>
        <w:autoSpaceDE w:val="0"/>
        <w:autoSpaceDN w:val="0"/>
        <w:adjustRightInd w:val="0"/>
        <w:spacing w:after="0" w:line="240" w:lineRule="auto"/>
        <w:ind w:right="49"/>
        <w:jc w:val="both"/>
        <w:rPr>
          <w:rFonts w:ascii="Times New Roman" w:hAnsi="Times New Roman"/>
          <w:sz w:val="24"/>
          <w:szCs w:val="24"/>
        </w:rPr>
      </w:pPr>
      <w:r>
        <w:rPr>
          <w:rFonts w:ascii="Times New Roman" w:hAnsi="Times New Roman"/>
          <w:sz w:val="24"/>
          <w:szCs w:val="24"/>
        </w:rPr>
        <w:t xml:space="preserve">5.2. Precei jābūt pievienotiem dokumentiem, kas apliecina atbilstību normatīvo aktu prasībām (EK atbilstības deklarācija, EC sertifikāti, CE marķējums) un lietošanas instrukcijām latviešu valodā. </w:t>
      </w:r>
    </w:p>
    <w:p w:rsidR="00312D9E" w:rsidRDefault="00312D9E" w:rsidP="00312D9E">
      <w:pPr>
        <w:widowControl w:val="0"/>
        <w:autoSpaceDE w:val="0"/>
        <w:autoSpaceDN w:val="0"/>
        <w:adjustRightInd w:val="0"/>
        <w:spacing w:after="0" w:line="240" w:lineRule="auto"/>
        <w:ind w:right="49"/>
        <w:jc w:val="both"/>
        <w:rPr>
          <w:rFonts w:ascii="Times New Roman" w:hAnsi="Times New Roman"/>
          <w:sz w:val="24"/>
          <w:szCs w:val="24"/>
        </w:rPr>
      </w:pPr>
      <w:r>
        <w:rPr>
          <w:rFonts w:ascii="Times New Roman" w:hAnsi="Times New Roman"/>
          <w:sz w:val="24"/>
          <w:szCs w:val="24"/>
        </w:rPr>
        <w:t>5.3. Nekvalitatīvas vai līguma noteikumiem neatbilstošas Preces gadījumā, ja tas konstatēts Līguma 4.6.punktā noteiktā kārtībā, Piegādātāja pienākums ir uz sava rēķina novērst Preces defektus vai 5 (piecu) dienu laikā veikt Preces apmaiņu pret citu kvalitatīvu un līguma noteikumiem atbilstošu Preci.</w:t>
      </w:r>
    </w:p>
    <w:p w:rsidR="00312D9E" w:rsidRDefault="00312D9E" w:rsidP="00312D9E">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6. Garantijas termiņš </w:t>
      </w:r>
    </w:p>
    <w:p w:rsidR="00312D9E" w:rsidRDefault="00312D9E" w:rsidP="00312D9E">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6.1. Preces garantijas termiņš ir 24 (divdesmit četri) mēneši no pieņemšanas – nodošanas akta parakstīšanas dienas. </w:t>
      </w:r>
    </w:p>
    <w:p w:rsidR="00312D9E" w:rsidRDefault="00312D9E" w:rsidP="00312D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 Garantijas termiņa laikā Piegādātājs bez papildu maksas nodrošina Preces trūkumu novēršanu saskaņā ar Pasūtītāja iesniegtajām pretenzijām.</w:t>
      </w:r>
    </w:p>
    <w:p w:rsidR="00312D9E" w:rsidRDefault="00312D9E" w:rsidP="00D02D69">
      <w:pPr>
        <w:widowControl w:val="0"/>
        <w:autoSpaceDE w:val="0"/>
        <w:autoSpaceDN w:val="0"/>
        <w:adjustRightInd w:val="0"/>
        <w:spacing w:after="0" w:line="240" w:lineRule="auto"/>
        <w:ind w:right="49"/>
        <w:jc w:val="both"/>
        <w:rPr>
          <w:rFonts w:ascii="Times New Roman" w:hAnsi="Times New Roman"/>
          <w:b/>
          <w:bCs/>
          <w:sz w:val="24"/>
          <w:szCs w:val="24"/>
        </w:rPr>
      </w:pPr>
      <w:r>
        <w:rPr>
          <w:rFonts w:ascii="Times New Roman" w:hAnsi="Times New Roman"/>
          <w:sz w:val="24"/>
          <w:szCs w:val="24"/>
        </w:rPr>
        <w:t xml:space="preserve">6.3. </w:t>
      </w:r>
      <w:r>
        <w:rPr>
          <w:rFonts w:ascii="Times New Roman" w:hAnsi="Times New Roman"/>
          <w:color w:val="000000"/>
          <w:sz w:val="24"/>
          <w:szCs w:val="24"/>
        </w:rPr>
        <w:t xml:space="preserve">Preces bojājuma gadījumā garantijas termiņa laikā, ja </w:t>
      </w:r>
      <w:r>
        <w:rPr>
          <w:rFonts w:ascii="Times New Roman" w:hAnsi="Times New Roman"/>
          <w:sz w:val="24"/>
          <w:szCs w:val="24"/>
        </w:rPr>
        <w:t>Pasūtītājs ir ievērojis Preces</w:t>
      </w:r>
      <w:r w:rsidR="00D02D69">
        <w:rPr>
          <w:rFonts w:ascii="Times New Roman" w:hAnsi="Times New Roman"/>
          <w:sz w:val="24"/>
          <w:szCs w:val="24"/>
        </w:rPr>
        <w:t xml:space="preserve"> </w:t>
      </w:r>
      <w:r>
        <w:rPr>
          <w:rFonts w:ascii="Times New Roman" w:hAnsi="Times New Roman"/>
          <w:sz w:val="24"/>
          <w:szCs w:val="24"/>
        </w:rPr>
        <w:t xml:space="preserve">lietošanas </w:t>
      </w:r>
      <w:r>
        <w:rPr>
          <w:rFonts w:ascii="Times New Roman" w:hAnsi="Times New Roman"/>
          <w:kern w:val="28"/>
          <w:sz w:val="24"/>
          <w:szCs w:val="24"/>
        </w:rPr>
        <w:t xml:space="preserve">noteikumus, </w:t>
      </w:r>
      <w:r>
        <w:rPr>
          <w:rFonts w:ascii="Times New Roman" w:hAnsi="Times New Roman"/>
          <w:sz w:val="24"/>
          <w:szCs w:val="24"/>
        </w:rPr>
        <w:t xml:space="preserve">Piegādātājs bez papildu samaksas veic </w:t>
      </w:r>
      <w:r>
        <w:rPr>
          <w:rFonts w:ascii="Times New Roman" w:hAnsi="Times New Roman"/>
          <w:color w:val="000000"/>
          <w:sz w:val="24"/>
          <w:szCs w:val="24"/>
        </w:rPr>
        <w:t xml:space="preserve">bojāto daļu nomaiņu un /vai remontu. </w:t>
      </w:r>
    </w:p>
    <w:p w:rsidR="00312D9E" w:rsidRDefault="00312D9E" w:rsidP="00312D9E">
      <w:pPr>
        <w:widowControl w:val="0"/>
        <w:autoSpaceDE w:val="0"/>
        <w:autoSpaceDN w:val="0"/>
        <w:adjustRightInd w:val="0"/>
        <w:spacing w:after="0" w:line="240" w:lineRule="auto"/>
        <w:ind w:left="360" w:right="38" w:hanging="360"/>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7. Pušu saistības un atbildība</w:t>
      </w:r>
    </w:p>
    <w:p w:rsidR="00312D9E" w:rsidRDefault="00312D9E" w:rsidP="00312D9E">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 Puses par šī Līguma saistību neizpildi, kā arī savas darbības/bezdarbības rezultātā</w:t>
      </w:r>
      <w:r>
        <w:rPr>
          <w:rFonts w:cs="Calibri"/>
        </w:rPr>
        <w:t xml:space="preserve"> </w:t>
      </w:r>
      <w:r>
        <w:rPr>
          <w:rFonts w:ascii="Times New Roman" w:hAnsi="Times New Roman"/>
          <w:sz w:val="24"/>
          <w:szCs w:val="24"/>
        </w:rPr>
        <w:t>nodarītajiem zaudējumiem ir atbildīgas</w:t>
      </w:r>
      <w:r>
        <w:rPr>
          <w:rFonts w:cs="Calibri"/>
        </w:rPr>
        <w:t xml:space="preserve"> </w:t>
      </w:r>
      <w:r>
        <w:rPr>
          <w:rFonts w:ascii="Times New Roman" w:hAnsi="Times New Roman"/>
          <w:sz w:val="24"/>
          <w:szCs w:val="24"/>
        </w:rPr>
        <w:t>Līgumā un Civillikumā noteiktajā kārtībā.</w:t>
      </w:r>
    </w:p>
    <w:p w:rsidR="00312D9E" w:rsidRDefault="00312D9E" w:rsidP="00312D9E">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 Piegādātājam nav tiesību līguma</w:t>
      </w:r>
      <w:r>
        <w:rPr>
          <w:rFonts w:ascii="Times New Roman" w:hAnsi="Times New Roman"/>
          <w:caps/>
          <w:sz w:val="24"/>
          <w:szCs w:val="24"/>
        </w:rPr>
        <w:t xml:space="preserve"> </w:t>
      </w:r>
      <w:r>
        <w:rPr>
          <w:rFonts w:ascii="Times New Roman" w:hAnsi="Times New Roman"/>
          <w:sz w:val="24"/>
          <w:szCs w:val="24"/>
        </w:rPr>
        <w:t>izpildi nenodot trešajai personai bez Pasūtītāja rakstiskas piekrišanas.</w:t>
      </w:r>
    </w:p>
    <w:p w:rsidR="00312D9E" w:rsidRDefault="00312D9E" w:rsidP="00312D9E">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7.3. Piegādātājs ir atbildīgs par piegādājamās Preces pilnīgas vai daļējas bojāejas risku līdz Preces nodošanai. </w:t>
      </w:r>
    </w:p>
    <w:p w:rsidR="00312D9E" w:rsidRDefault="00312D9E" w:rsidP="00312D9E">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7.4. Piegādātājs nodrošina Preces piegādi rūpnīcas standarta iepakojumā, kas nodrošina pilnīgu Preces drošību pret iespējamajiem bojājumiem, to transportējot.</w:t>
      </w:r>
    </w:p>
    <w:p w:rsidR="00312D9E" w:rsidRDefault="00312D9E" w:rsidP="00312D9E">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7.5. Piegādātājam ir tiesības saņemt Līgumā paredzēto samaksu, ja Prece nodota Pasūtītājam līguma 4.punktā noteiktajā kārtībā un Pasūtītājs nav iesniedzis pretenziju. </w:t>
      </w:r>
    </w:p>
    <w:p w:rsidR="00D02D69" w:rsidRDefault="00312D9E" w:rsidP="00312D9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7.6. Īpašuma tiesības uz piegādāto Preci</w:t>
      </w:r>
      <w:r>
        <w:rPr>
          <w:rFonts w:ascii="Times New Roman" w:hAnsi="Times New Roman"/>
          <w:b/>
          <w:bCs/>
          <w:sz w:val="24"/>
          <w:szCs w:val="24"/>
        </w:rPr>
        <w:t xml:space="preserve"> </w:t>
      </w:r>
      <w:r>
        <w:rPr>
          <w:rFonts w:ascii="Times New Roman" w:hAnsi="Times New Roman"/>
          <w:sz w:val="24"/>
          <w:szCs w:val="24"/>
        </w:rPr>
        <w:t xml:space="preserve">pāriet Pasūtītājam no dienas, kad Līguma 2.1.punktā noteiktās summas samaksa veikta pilnā apmērā. </w:t>
      </w:r>
    </w:p>
    <w:p w:rsidR="00D02D69" w:rsidRDefault="00D02D69" w:rsidP="00312D9E">
      <w:pPr>
        <w:widowControl w:val="0"/>
        <w:autoSpaceDE w:val="0"/>
        <w:autoSpaceDN w:val="0"/>
        <w:adjustRightInd w:val="0"/>
        <w:spacing w:after="0" w:line="240" w:lineRule="auto"/>
        <w:jc w:val="both"/>
        <w:rPr>
          <w:rFonts w:ascii="Times New Roman" w:hAnsi="Times New Roman"/>
          <w:sz w:val="24"/>
          <w:szCs w:val="24"/>
        </w:rPr>
      </w:pPr>
    </w:p>
    <w:p w:rsidR="00312D9E" w:rsidRDefault="00312D9E" w:rsidP="00312D9E">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24"/>
          <w:szCs w:val="24"/>
        </w:rPr>
        <w:tab/>
        <w:t>Nepārvaramas varas apstākļi</w:t>
      </w:r>
    </w:p>
    <w:p w:rsidR="00312D9E" w:rsidRDefault="00312D9E" w:rsidP="00312D9E">
      <w:pPr>
        <w:widowControl w:val="0"/>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8.1. Puses tiek atbrīvotas no atbildības par daļēju vai pilnīgu Līguma saistību neizpildīšanu, ja tam par iemeslu ir nepārvaramas varas apstākļi kā plūdi, ugunsgrēks, zemestrīce, karadarbība, streiki, u.c. no Pusēm neatkarīgi apstākļi, ja šie apstākļi ir iestājušies pēc Līguma noslēgšanas un kuru iestāšanos neviena no Pusēm nevarēja paredzēt un novērst.</w:t>
      </w:r>
    </w:p>
    <w:p w:rsidR="00312D9E" w:rsidRDefault="00312D9E" w:rsidP="00312D9E">
      <w:pPr>
        <w:widowControl w:val="0"/>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Ja šie apstākļi turpinās vairāk kā 3 (trīs) mēnešus, katrai no pusēm ir tiesības lauzt līgumu un neuzņemties par to nekādu atbildību, ar noteikumu, ka otra Puse tiek informēta par līguma laušanu 15 (piecpadsmit) dienas iepriekš. Par pietiekamu apstiprinājumu nepārvaramas varas apstākļiem ir dokuments, kuru ir izdevusi kompetenta valsts iestāde. Šajā gadījumā neviena Līguma Puse nevar prasīt otrai Pusei atlīdzināt zaudējumus, kas radušies Līguma izbeigšanas rezultātā.</w:t>
      </w: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p>
    <w:p w:rsidR="00312D9E" w:rsidRDefault="00312D9E" w:rsidP="00312D9E">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Pr>
          <w:rFonts w:ascii="Times New Roman" w:hAnsi="Times New Roman"/>
          <w:b/>
          <w:bCs/>
          <w:sz w:val="24"/>
          <w:szCs w:val="24"/>
        </w:rPr>
        <w:tab/>
        <w:t>Citi noteikumi</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10.1. Visus strīdus un domstarpības, kas varētu rasties Līguma izpildes laikā, Puses risinās savstarpēju pārrunu ceļā. </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10.2. Strīdi un domstarpības, par kurām nav panākta vienošanās pārrunu ceļā, tiek risināti tiesā Latvijas Republikas normatīvajos aktos noteiktajā kārtībā.</w:t>
      </w:r>
    </w:p>
    <w:p w:rsidR="00312D9E" w:rsidRDefault="00312D9E" w:rsidP="00312D9E">
      <w:pPr>
        <w:widowControl w:val="0"/>
        <w:tabs>
          <w:tab w:val="left" w:pos="567"/>
          <w:tab w:val="left" w:pos="600"/>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10.4. Ja kādai no Pusēm tiek mainīts juridiskais statuss, nosaukums, bankas rekvizīti vai citi Līgumā minētie rekvizīti, tā nekavējoties rakstiski paziņo par to otrai Pusei. </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10.5. Līgums sagatavots un parakstīts 2 (divos) eksemplāros, katrs uz 3 (trīs) lapaspusēm, ar vienādu juridisko spēku. Līgumam pievienots 1.pielikums </w:t>
      </w:r>
      <w:r>
        <w:rPr>
          <w:rFonts w:ascii="Times New Roman" w:hAnsi="Times New Roman"/>
          <w:i/>
          <w:sz w:val="24"/>
          <w:szCs w:val="24"/>
        </w:rPr>
        <w:t>„Tehniskās specifikācijas un cenas”</w:t>
      </w:r>
      <w:r>
        <w:rPr>
          <w:rFonts w:ascii="Times New Roman" w:hAnsi="Times New Roman"/>
          <w:sz w:val="24"/>
          <w:szCs w:val="24"/>
        </w:rPr>
        <w:t xml:space="preserve">, uz </w:t>
      </w:r>
      <w:r w:rsidR="0008040E">
        <w:rPr>
          <w:rFonts w:ascii="Times New Roman" w:hAnsi="Times New Roman"/>
          <w:sz w:val="24"/>
          <w:szCs w:val="24"/>
        </w:rPr>
        <w:t>3</w:t>
      </w:r>
      <w:r>
        <w:rPr>
          <w:rFonts w:ascii="Times New Roman" w:hAnsi="Times New Roman"/>
          <w:sz w:val="24"/>
          <w:szCs w:val="24"/>
        </w:rPr>
        <w:t xml:space="preserve"> (</w:t>
      </w:r>
      <w:r w:rsidR="0008040E">
        <w:rPr>
          <w:rFonts w:ascii="Times New Roman" w:hAnsi="Times New Roman"/>
          <w:sz w:val="24"/>
          <w:szCs w:val="24"/>
        </w:rPr>
        <w:t>trīs</w:t>
      </w:r>
      <w:r>
        <w:rPr>
          <w:rFonts w:ascii="Times New Roman" w:hAnsi="Times New Roman"/>
          <w:sz w:val="24"/>
          <w:szCs w:val="24"/>
        </w:rPr>
        <w:t xml:space="preserve">) lapaspusēm. Viens Līguma eksemplārs glabājas pie Pasūtītāja, otrs – pie Piegādātāja. </w:t>
      </w:r>
    </w:p>
    <w:p w:rsidR="00312D9E" w:rsidRDefault="00312D9E" w:rsidP="00312D9E">
      <w:pPr>
        <w:widowControl w:val="0"/>
        <w:tabs>
          <w:tab w:val="left" w:pos="567"/>
        </w:tabs>
        <w:autoSpaceDE w:val="0"/>
        <w:autoSpaceDN w:val="0"/>
        <w:adjustRightInd w:val="0"/>
        <w:spacing w:after="0" w:line="240" w:lineRule="auto"/>
        <w:ind w:right="38"/>
        <w:jc w:val="both"/>
        <w:rPr>
          <w:rFonts w:ascii="Times New Roman" w:hAnsi="Times New Roman"/>
          <w:sz w:val="24"/>
          <w:szCs w:val="24"/>
        </w:rPr>
      </w:pP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312D9E" w:rsidRDefault="00312D9E" w:rsidP="00312D9E">
      <w:pPr>
        <w:widowControl w:val="0"/>
        <w:autoSpaceDE w:val="0"/>
        <w:autoSpaceDN w:val="0"/>
        <w:adjustRightInd w:val="0"/>
        <w:spacing w:after="0" w:line="240" w:lineRule="auto"/>
        <w:ind w:right="-508"/>
        <w:jc w:val="both"/>
        <w:rPr>
          <w:rFonts w:ascii="Times New Roman" w:hAnsi="Times New Roman"/>
          <w:b/>
          <w:bCs/>
          <w:sz w:val="24"/>
          <w:szCs w:val="24"/>
        </w:rPr>
      </w:pPr>
    </w:p>
    <w:tbl>
      <w:tblPr>
        <w:tblW w:w="0" w:type="dxa"/>
        <w:tblLayout w:type="fixed"/>
        <w:tblLook w:val="04A0" w:firstRow="1" w:lastRow="0" w:firstColumn="1" w:lastColumn="0" w:noHBand="0" w:noVBand="1"/>
      </w:tblPr>
      <w:tblGrid>
        <w:gridCol w:w="4786"/>
        <w:gridCol w:w="4678"/>
      </w:tblGrid>
      <w:tr w:rsidR="00312D9E" w:rsidTr="00312D9E">
        <w:tc>
          <w:tcPr>
            <w:tcW w:w="4786" w:type="dxa"/>
          </w:tcPr>
          <w:p w:rsidR="00312D9E" w:rsidRDefault="00312D9E">
            <w:pPr>
              <w:pStyle w:val="Title"/>
              <w:tabs>
                <w:tab w:val="left" w:pos="1134"/>
                <w:tab w:val="left" w:pos="1418"/>
              </w:tabs>
              <w:jc w:val="left"/>
              <w:rPr>
                <w:rFonts w:ascii="Times New Roman" w:hAnsi="Times New Roman"/>
                <w:lang w:eastAsia="en-US"/>
              </w:rPr>
            </w:pPr>
            <w:r>
              <w:rPr>
                <w:rFonts w:ascii="Times New Roman" w:hAnsi="Times New Roman"/>
                <w:lang w:eastAsia="en-US"/>
              </w:rPr>
              <w:t>Pasūtītājs:</w:t>
            </w:r>
          </w:p>
          <w:p w:rsidR="00312D9E" w:rsidRDefault="00312D9E">
            <w:pPr>
              <w:pStyle w:val="Title"/>
              <w:tabs>
                <w:tab w:val="left" w:pos="1134"/>
                <w:tab w:val="left" w:pos="1418"/>
              </w:tabs>
              <w:jc w:val="left"/>
              <w:rPr>
                <w:rFonts w:ascii="Times New Roman" w:hAnsi="Times New Roman"/>
                <w:b w:val="0"/>
                <w:lang w:eastAsia="en-US"/>
              </w:rPr>
            </w:pPr>
            <w:r>
              <w:rPr>
                <w:rFonts w:ascii="Times New Roman" w:hAnsi="Times New Roman"/>
                <w:b w:val="0"/>
                <w:lang w:eastAsia="en-US"/>
              </w:rPr>
              <w:t>SIA „Rīgas 2.slimnīca”</w:t>
            </w:r>
          </w:p>
          <w:p w:rsidR="00312D9E" w:rsidRDefault="001C038E">
            <w:pPr>
              <w:tabs>
                <w:tab w:val="left" w:pos="1134"/>
                <w:tab w:val="left" w:pos="1418"/>
              </w:tabs>
              <w:spacing w:after="0" w:line="240" w:lineRule="auto"/>
              <w:jc w:val="both"/>
              <w:rPr>
                <w:rFonts w:ascii="Times New Roman" w:hAnsi="Times New Roman"/>
                <w:sz w:val="24"/>
                <w:lang w:eastAsia="en-US"/>
              </w:rPr>
            </w:pPr>
            <w:r>
              <w:rPr>
                <w:rFonts w:ascii="Times New Roman" w:hAnsi="Times New Roman"/>
                <w:sz w:val="24"/>
                <w:lang w:eastAsia="en-US"/>
              </w:rPr>
              <w:t xml:space="preserve">Reģ. Nr. </w:t>
            </w:r>
            <w:r w:rsidR="00312D9E">
              <w:rPr>
                <w:rFonts w:ascii="Times New Roman" w:hAnsi="Times New Roman"/>
                <w:sz w:val="24"/>
                <w:lang w:eastAsia="en-US"/>
              </w:rPr>
              <w:t>40003184960</w:t>
            </w:r>
            <w:r w:rsidR="00312D9E">
              <w:rPr>
                <w:rFonts w:ascii="Times New Roman" w:hAnsi="Times New Roman"/>
                <w:sz w:val="24"/>
                <w:lang w:eastAsia="en-US"/>
              </w:rPr>
              <w:tab/>
            </w:r>
            <w:r w:rsidR="00312D9E">
              <w:rPr>
                <w:rFonts w:ascii="Times New Roman" w:hAnsi="Times New Roman"/>
                <w:sz w:val="24"/>
                <w:lang w:eastAsia="en-US"/>
              </w:rPr>
              <w:tab/>
            </w:r>
          </w:p>
          <w:p w:rsidR="000D1A81" w:rsidRDefault="00312D9E">
            <w:pPr>
              <w:tabs>
                <w:tab w:val="left" w:pos="1134"/>
                <w:tab w:val="left" w:pos="1418"/>
              </w:tabs>
              <w:spacing w:after="0" w:line="240" w:lineRule="auto"/>
              <w:jc w:val="both"/>
              <w:rPr>
                <w:rFonts w:ascii="Times New Roman" w:hAnsi="Times New Roman"/>
                <w:sz w:val="24"/>
                <w:lang w:eastAsia="en-US"/>
              </w:rPr>
            </w:pPr>
            <w:r>
              <w:rPr>
                <w:rFonts w:ascii="Times New Roman" w:hAnsi="Times New Roman"/>
                <w:sz w:val="24"/>
                <w:lang w:eastAsia="en-US"/>
              </w:rPr>
              <w:t>Ģimnastikas iel</w:t>
            </w:r>
            <w:r w:rsidR="000D1A81">
              <w:rPr>
                <w:rFonts w:ascii="Times New Roman" w:hAnsi="Times New Roman"/>
                <w:sz w:val="24"/>
                <w:lang w:eastAsia="en-US"/>
              </w:rPr>
              <w:t>a</w:t>
            </w:r>
            <w:r>
              <w:rPr>
                <w:rFonts w:ascii="Times New Roman" w:hAnsi="Times New Roman"/>
                <w:sz w:val="24"/>
                <w:lang w:eastAsia="en-US"/>
              </w:rPr>
              <w:t xml:space="preserve"> 1, Rīg</w:t>
            </w:r>
            <w:r w:rsidR="000D1A81">
              <w:rPr>
                <w:rFonts w:ascii="Times New Roman" w:hAnsi="Times New Roman"/>
                <w:sz w:val="24"/>
                <w:lang w:eastAsia="en-US"/>
              </w:rPr>
              <w:t>a,</w:t>
            </w:r>
            <w:r>
              <w:rPr>
                <w:rFonts w:ascii="Times New Roman" w:hAnsi="Times New Roman"/>
                <w:sz w:val="24"/>
                <w:lang w:eastAsia="en-US"/>
              </w:rPr>
              <w:t xml:space="preserve"> LV-1004</w:t>
            </w:r>
          </w:p>
          <w:p w:rsidR="00312D9E" w:rsidRDefault="00312D9E">
            <w:pPr>
              <w:tabs>
                <w:tab w:val="left" w:pos="1134"/>
                <w:tab w:val="left" w:pos="1418"/>
              </w:tabs>
              <w:spacing w:after="0" w:line="240" w:lineRule="auto"/>
              <w:jc w:val="both"/>
              <w:rPr>
                <w:rFonts w:ascii="Times New Roman" w:hAnsi="Times New Roman"/>
                <w:sz w:val="24"/>
                <w:lang w:eastAsia="en-US"/>
              </w:rPr>
            </w:pPr>
            <w:r>
              <w:rPr>
                <w:rFonts w:ascii="Times New Roman" w:hAnsi="Times New Roman"/>
                <w:sz w:val="24"/>
                <w:lang w:eastAsia="en-US"/>
              </w:rPr>
              <w:tab/>
            </w:r>
            <w:r>
              <w:rPr>
                <w:rFonts w:ascii="Times New Roman" w:hAnsi="Times New Roman"/>
                <w:sz w:val="24"/>
                <w:lang w:eastAsia="en-US"/>
              </w:rPr>
              <w:tab/>
              <w:t xml:space="preserve"> </w:t>
            </w:r>
          </w:p>
          <w:p w:rsidR="00312D9E" w:rsidRDefault="00312D9E">
            <w:pPr>
              <w:pStyle w:val="Title"/>
              <w:tabs>
                <w:tab w:val="left" w:pos="1134"/>
                <w:tab w:val="left" w:pos="1418"/>
              </w:tabs>
              <w:jc w:val="left"/>
              <w:rPr>
                <w:rFonts w:ascii="Times New Roman" w:hAnsi="Times New Roman"/>
                <w:b w:val="0"/>
                <w:lang w:eastAsia="en-US"/>
              </w:rPr>
            </w:pPr>
            <w:r>
              <w:rPr>
                <w:rFonts w:ascii="Times New Roman" w:hAnsi="Times New Roman"/>
                <w:b w:val="0"/>
                <w:lang w:eastAsia="en-US"/>
              </w:rPr>
              <w:t xml:space="preserve">tālrunis </w:t>
            </w:r>
            <w:r w:rsidR="000D1A81">
              <w:rPr>
                <w:rFonts w:ascii="Times New Roman" w:hAnsi="Times New Roman"/>
                <w:b w:val="0"/>
                <w:lang w:eastAsia="en-US"/>
              </w:rPr>
              <w:t>6</w:t>
            </w:r>
            <w:r>
              <w:rPr>
                <w:rFonts w:ascii="Times New Roman" w:hAnsi="Times New Roman"/>
                <w:b w:val="0"/>
                <w:lang w:eastAsia="en-US"/>
              </w:rPr>
              <w:t xml:space="preserve">7614973; fakss </w:t>
            </w:r>
            <w:r w:rsidR="000D1A81">
              <w:rPr>
                <w:rFonts w:ascii="Times New Roman" w:hAnsi="Times New Roman"/>
                <w:b w:val="0"/>
                <w:lang w:eastAsia="en-US"/>
              </w:rPr>
              <w:t>6</w:t>
            </w:r>
            <w:r>
              <w:rPr>
                <w:rFonts w:ascii="Times New Roman" w:hAnsi="Times New Roman"/>
                <w:b w:val="0"/>
                <w:lang w:eastAsia="en-US"/>
              </w:rPr>
              <w:t>7622006</w:t>
            </w:r>
          </w:p>
          <w:p w:rsidR="00312D9E" w:rsidRDefault="00312D9E">
            <w:pPr>
              <w:pStyle w:val="Title"/>
              <w:tabs>
                <w:tab w:val="left" w:pos="1134"/>
                <w:tab w:val="left" w:pos="1418"/>
              </w:tabs>
              <w:jc w:val="left"/>
              <w:rPr>
                <w:rFonts w:ascii="Times New Roman" w:hAnsi="Times New Roman"/>
                <w:b w:val="0"/>
              </w:rPr>
            </w:pPr>
            <w:r>
              <w:rPr>
                <w:rFonts w:ascii="Times New Roman" w:hAnsi="Times New Roman"/>
                <w:b w:val="0"/>
              </w:rPr>
              <w:t>Banka: AS Swedbank</w:t>
            </w:r>
          </w:p>
          <w:p w:rsidR="00312D9E" w:rsidRDefault="00312D9E">
            <w:pPr>
              <w:tabs>
                <w:tab w:val="left" w:pos="1134"/>
                <w:tab w:val="left" w:pos="1418"/>
              </w:tabs>
              <w:spacing w:after="0" w:line="240" w:lineRule="auto"/>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312D9E" w:rsidRDefault="00312D9E">
            <w:pPr>
              <w:tabs>
                <w:tab w:val="left" w:pos="1134"/>
                <w:tab w:val="left" w:pos="1418"/>
              </w:tabs>
              <w:spacing w:after="0" w:line="240" w:lineRule="auto"/>
              <w:rPr>
                <w:rFonts w:ascii="Times New Roman" w:hAnsi="Times New Roman"/>
                <w:sz w:val="24"/>
                <w:lang w:eastAsia="en-US"/>
              </w:rPr>
            </w:pPr>
            <w:r>
              <w:rPr>
                <w:rFonts w:ascii="Times New Roman" w:hAnsi="Times New Roman"/>
                <w:sz w:val="24"/>
                <w:lang w:eastAsia="en-US"/>
              </w:rPr>
              <w:t>Kod</w:t>
            </w:r>
            <w:r w:rsidR="000D1A81">
              <w:rPr>
                <w:rFonts w:ascii="Times New Roman" w:hAnsi="Times New Roman"/>
                <w:sz w:val="24"/>
                <w:lang w:eastAsia="en-US"/>
              </w:rPr>
              <w:t>s HABALV22</w:t>
            </w:r>
          </w:p>
          <w:p w:rsidR="00312D9E" w:rsidRDefault="00312D9E">
            <w:pPr>
              <w:pStyle w:val="Title"/>
              <w:tabs>
                <w:tab w:val="left" w:pos="1134"/>
                <w:tab w:val="left" w:pos="1418"/>
              </w:tabs>
              <w:jc w:val="left"/>
              <w:rPr>
                <w:rFonts w:ascii="Times New Roman" w:hAnsi="Times New Roman"/>
                <w:b w:val="0"/>
              </w:rPr>
            </w:pPr>
          </w:p>
          <w:p w:rsidR="00312D9E" w:rsidRDefault="00312D9E">
            <w:pPr>
              <w:pStyle w:val="Title"/>
              <w:tabs>
                <w:tab w:val="left" w:pos="1134"/>
                <w:tab w:val="left" w:pos="1418"/>
              </w:tabs>
              <w:jc w:val="left"/>
              <w:rPr>
                <w:rFonts w:ascii="Times New Roman" w:hAnsi="Times New Roman"/>
                <w:b w:val="0"/>
              </w:rPr>
            </w:pPr>
          </w:p>
          <w:p w:rsidR="00312D9E" w:rsidRDefault="00312D9E">
            <w:pPr>
              <w:pStyle w:val="BodyText"/>
              <w:tabs>
                <w:tab w:val="left" w:pos="1134"/>
                <w:tab w:val="left" w:pos="1418"/>
              </w:tabs>
              <w:spacing w:after="0"/>
              <w:rPr>
                <w:bCs/>
                <w:i/>
                <w:lang w:val="lv-LV"/>
              </w:rPr>
            </w:pPr>
            <w:r>
              <w:rPr>
                <w:bCs/>
                <w:i/>
                <w:lang w:val="lv-LV"/>
              </w:rPr>
              <w:t>____________________________</w:t>
            </w:r>
          </w:p>
          <w:p w:rsidR="00312D9E" w:rsidRDefault="00312D9E">
            <w:pPr>
              <w:pStyle w:val="BodyText"/>
              <w:tabs>
                <w:tab w:val="left" w:pos="1134"/>
                <w:tab w:val="left" w:pos="1418"/>
              </w:tabs>
              <w:spacing w:after="0"/>
            </w:pPr>
            <w:r>
              <w:t xml:space="preserve">                 Jānis Petronis </w:t>
            </w:r>
          </w:p>
          <w:p w:rsidR="00312D9E" w:rsidRDefault="00312D9E">
            <w:pPr>
              <w:pStyle w:val="BodyText"/>
              <w:tabs>
                <w:tab w:val="left" w:pos="1134"/>
                <w:tab w:val="left" w:pos="1418"/>
              </w:tabs>
              <w:spacing w:after="0"/>
            </w:pPr>
          </w:p>
          <w:p w:rsidR="00312D9E" w:rsidRDefault="00312D9E">
            <w:pPr>
              <w:pStyle w:val="BodyText"/>
              <w:tabs>
                <w:tab w:val="left" w:pos="1134"/>
                <w:tab w:val="left" w:pos="1418"/>
              </w:tabs>
              <w:spacing w:after="0"/>
            </w:pPr>
          </w:p>
          <w:p w:rsidR="004A6A3A" w:rsidRDefault="004A6A3A">
            <w:pPr>
              <w:pStyle w:val="BodyText"/>
              <w:tabs>
                <w:tab w:val="left" w:pos="1134"/>
                <w:tab w:val="left" w:pos="1418"/>
              </w:tabs>
              <w:spacing w:after="0"/>
            </w:pPr>
          </w:p>
          <w:p w:rsidR="00312D9E" w:rsidRDefault="00312D9E">
            <w:pPr>
              <w:pStyle w:val="BodyText"/>
              <w:tabs>
                <w:tab w:val="left" w:pos="1134"/>
                <w:tab w:val="left" w:pos="1418"/>
              </w:tabs>
              <w:spacing w:after="0"/>
            </w:pPr>
            <w:r>
              <w:t>____________________________</w:t>
            </w:r>
          </w:p>
          <w:p w:rsidR="00312D9E" w:rsidRDefault="00312D9E">
            <w:pPr>
              <w:pStyle w:val="BodyText"/>
              <w:tabs>
                <w:tab w:val="left" w:pos="1134"/>
                <w:tab w:val="left" w:pos="1418"/>
              </w:tabs>
              <w:spacing w:after="0"/>
            </w:pPr>
            <w:r>
              <w:t xml:space="preserve">              Baiba Rozentāle</w:t>
            </w:r>
          </w:p>
        </w:tc>
        <w:tc>
          <w:tcPr>
            <w:tcW w:w="4678" w:type="dxa"/>
          </w:tcPr>
          <w:p w:rsidR="00312D9E" w:rsidRDefault="00312D9E">
            <w:pPr>
              <w:pStyle w:val="Title"/>
              <w:tabs>
                <w:tab w:val="left" w:pos="1134"/>
                <w:tab w:val="left" w:pos="1418"/>
              </w:tabs>
              <w:jc w:val="left"/>
              <w:rPr>
                <w:rFonts w:ascii="Times New Roman" w:hAnsi="Times New Roman"/>
                <w:b w:val="0"/>
                <w:bCs/>
              </w:rPr>
            </w:pPr>
            <w:r>
              <w:rPr>
                <w:rFonts w:ascii="Times New Roman" w:hAnsi="Times New Roman"/>
                <w:lang w:eastAsia="en-US"/>
              </w:rPr>
              <w:t>Piegādātājs:</w:t>
            </w:r>
            <w:r>
              <w:rPr>
                <w:rFonts w:ascii="Times New Roman" w:hAnsi="Times New Roman"/>
                <w:b w:val="0"/>
                <w:bCs/>
                <w:szCs w:val="22"/>
              </w:rPr>
              <w:tab/>
            </w:r>
            <w:r>
              <w:rPr>
                <w:rFonts w:ascii="Times New Roman" w:hAnsi="Times New Roman"/>
                <w:b w:val="0"/>
                <w:bCs/>
              </w:rPr>
              <w:t xml:space="preserve"> </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SIA „Arbor Medical Korporācija”</w:t>
            </w:r>
          </w:p>
          <w:p w:rsidR="00312D9E" w:rsidRPr="000D1A81" w:rsidRDefault="001C038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 xml:space="preserve">Reģ. Nr. </w:t>
            </w:r>
            <w:r w:rsidR="00312D9E" w:rsidRPr="000D1A81">
              <w:rPr>
                <w:rFonts w:ascii="Times New Roman" w:hAnsi="Times New Roman"/>
                <w:sz w:val="24"/>
                <w:szCs w:val="23"/>
              </w:rPr>
              <w:t>40003547099</w:t>
            </w:r>
            <w:r w:rsidR="00312D9E" w:rsidRPr="000D1A81">
              <w:rPr>
                <w:rFonts w:ascii="Times New Roman" w:hAnsi="Times New Roman"/>
                <w:sz w:val="24"/>
                <w:szCs w:val="23"/>
              </w:rPr>
              <w:tab/>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Meistaru iela 7, Valdlauči</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Ķekavas pag., Ķekavas nov. LV-1076</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tālrunis 67620126; fakss 67620070</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Banka: AS Swedbank</w:t>
            </w:r>
          </w:p>
          <w:p w:rsidR="00312D9E" w:rsidRPr="000D1A81" w:rsidRDefault="00312D9E">
            <w:pPr>
              <w:widowControl w:val="0"/>
              <w:tabs>
                <w:tab w:val="left" w:pos="1134"/>
                <w:tab w:val="left" w:pos="1418"/>
              </w:tabs>
              <w:autoSpaceDE w:val="0"/>
              <w:autoSpaceDN w:val="0"/>
              <w:adjustRightInd w:val="0"/>
              <w:spacing w:after="0" w:line="240" w:lineRule="auto"/>
              <w:rPr>
                <w:rFonts w:ascii="Times New Roman" w:hAnsi="Times New Roman"/>
                <w:sz w:val="24"/>
                <w:szCs w:val="23"/>
              </w:rPr>
            </w:pPr>
            <w:r w:rsidRPr="000D1A81">
              <w:rPr>
                <w:rFonts w:ascii="Times New Roman" w:hAnsi="Times New Roman"/>
                <w:sz w:val="24"/>
                <w:szCs w:val="23"/>
              </w:rPr>
              <w:t>Konts: LV98HABA0551000850592</w:t>
            </w:r>
            <w:r w:rsidRPr="000D1A81">
              <w:rPr>
                <w:rFonts w:ascii="Times New Roman" w:hAnsi="Times New Roman"/>
                <w:sz w:val="24"/>
                <w:szCs w:val="23"/>
              </w:rPr>
              <w:tab/>
            </w:r>
            <w:r w:rsidRPr="000D1A81">
              <w:rPr>
                <w:rFonts w:ascii="Times New Roman" w:hAnsi="Times New Roman"/>
                <w:sz w:val="24"/>
                <w:szCs w:val="23"/>
              </w:rPr>
              <w:tab/>
            </w:r>
          </w:p>
          <w:p w:rsidR="00312D9E" w:rsidRDefault="000D1A81">
            <w:pPr>
              <w:tabs>
                <w:tab w:val="left" w:pos="1134"/>
                <w:tab w:val="left" w:pos="1418"/>
              </w:tabs>
              <w:spacing w:after="0" w:line="240" w:lineRule="auto"/>
              <w:rPr>
                <w:rFonts w:ascii="Times New Roman" w:hAnsi="Times New Roman"/>
                <w:sz w:val="24"/>
                <w:szCs w:val="23"/>
              </w:rPr>
            </w:pPr>
            <w:r>
              <w:rPr>
                <w:rFonts w:ascii="Times New Roman" w:hAnsi="Times New Roman"/>
                <w:sz w:val="24"/>
                <w:szCs w:val="23"/>
              </w:rPr>
              <w:t>Kods: HABALV22</w:t>
            </w:r>
          </w:p>
          <w:p w:rsidR="000D1A81" w:rsidRPr="000D1A81" w:rsidRDefault="000D1A81">
            <w:pPr>
              <w:tabs>
                <w:tab w:val="left" w:pos="1134"/>
                <w:tab w:val="left" w:pos="1418"/>
              </w:tabs>
              <w:spacing w:after="0" w:line="240" w:lineRule="auto"/>
              <w:rPr>
                <w:rFonts w:ascii="Times New Roman" w:hAnsi="Times New Roman"/>
                <w:sz w:val="28"/>
                <w:szCs w:val="24"/>
                <w:lang w:eastAsia="en-US"/>
              </w:rPr>
            </w:pPr>
          </w:p>
          <w:p w:rsidR="00312D9E" w:rsidRDefault="00312D9E">
            <w:pPr>
              <w:pStyle w:val="Title"/>
              <w:tabs>
                <w:tab w:val="left" w:pos="1134"/>
                <w:tab w:val="left" w:pos="1418"/>
              </w:tabs>
              <w:jc w:val="left"/>
              <w:rPr>
                <w:rFonts w:ascii="Times New Roman" w:hAnsi="Times New Roman"/>
              </w:rPr>
            </w:pPr>
          </w:p>
          <w:p w:rsidR="00312D9E" w:rsidRDefault="00312D9E">
            <w:pPr>
              <w:pStyle w:val="Title"/>
              <w:tabs>
                <w:tab w:val="left" w:pos="1134"/>
                <w:tab w:val="left" w:pos="1418"/>
              </w:tabs>
              <w:jc w:val="both"/>
              <w:rPr>
                <w:rFonts w:ascii="Times New Roman" w:hAnsi="Times New Roman"/>
                <w:b w:val="0"/>
              </w:rPr>
            </w:pPr>
            <w:r>
              <w:rPr>
                <w:rFonts w:ascii="Times New Roman" w:hAnsi="Times New Roman"/>
                <w:b w:val="0"/>
              </w:rPr>
              <w:t xml:space="preserve">_____________________________ </w:t>
            </w:r>
          </w:p>
          <w:p w:rsidR="00312D9E" w:rsidRDefault="00312D9E">
            <w:pPr>
              <w:pStyle w:val="Title"/>
              <w:tabs>
                <w:tab w:val="left" w:pos="1134"/>
                <w:tab w:val="left" w:pos="1418"/>
              </w:tabs>
              <w:jc w:val="left"/>
              <w:rPr>
                <w:rFonts w:ascii="Times New Roman" w:hAnsi="Times New Roman"/>
                <w:b w:val="0"/>
              </w:rPr>
            </w:pPr>
            <w:r>
              <w:rPr>
                <w:rFonts w:ascii="Times New Roman" w:hAnsi="Times New Roman"/>
                <w:b w:val="0"/>
              </w:rPr>
              <w:t xml:space="preserve">             Dace Rātfeldere </w:t>
            </w:r>
          </w:p>
          <w:p w:rsidR="00312D9E" w:rsidRDefault="00312D9E">
            <w:pPr>
              <w:pStyle w:val="Title"/>
              <w:tabs>
                <w:tab w:val="left" w:pos="1134"/>
                <w:tab w:val="left" w:pos="1418"/>
              </w:tabs>
              <w:jc w:val="left"/>
              <w:rPr>
                <w:rFonts w:ascii="Times New Roman" w:hAnsi="Times New Roman"/>
                <w:b w:val="0"/>
              </w:rPr>
            </w:pPr>
          </w:p>
        </w:tc>
      </w:tr>
    </w:tbl>
    <w:p w:rsidR="0032533C" w:rsidRDefault="0032533C" w:rsidP="00312D9E">
      <w:pPr>
        <w:rPr>
          <w:sz w:val="2"/>
          <w:szCs w:val="2"/>
        </w:rPr>
        <w:sectPr w:rsidR="0032533C" w:rsidSect="0032533C">
          <w:footerReference w:type="default" r:id="rId9"/>
          <w:pgSz w:w="12240" w:h="15840"/>
          <w:pgMar w:top="851" w:right="851" w:bottom="851" w:left="1418" w:header="720" w:footer="720" w:gutter="0"/>
          <w:cols w:space="720"/>
          <w:noEndnote/>
        </w:sectPr>
      </w:pPr>
    </w:p>
    <w:tbl>
      <w:tblPr>
        <w:tblW w:w="14034" w:type="dxa"/>
        <w:tblLook w:val="04A0" w:firstRow="1" w:lastRow="0" w:firstColumn="1" w:lastColumn="0" w:noHBand="0" w:noVBand="1"/>
      </w:tblPr>
      <w:tblGrid>
        <w:gridCol w:w="789"/>
        <w:gridCol w:w="5448"/>
        <w:gridCol w:w="4863"/>
        <w:gridCol w:w="2934"/>
      </w:tblGrid>
      <w:tr w:rsidR="0032533C" w:rsidRPr="0032533C" w:rsidTr="0032533C">
        <w:trPr>
          <w:trHeight w:val="300"/>
        </w:trPr>
        <w:tc>
          <w:tcPr>
            <w:tcW w:w="14034" w:type="dxa"/>
            <w:gridSpan w:val="4"/>
            <w:vMerge w:val="restart"/>
            <w:tcBorders>
              <w:top w:val="nil"/>
              <w:left w:val="nil"/>
              <w:bottom w:val="nil"/>
              <w:right w:val="nil"/>
            </w:tcBorders>
            <w:shd w:val="clear" w:color="auto" w:fill="auto"/>
            <w:hideMark/>
          </w:tcPr>
          <w:p w:rsidR="0032533C" w:rsidRPr="0032533C" w:rsidRDefault="0032533C" w:rsidP="00832923">
            <w:pPr>
              <w:spacing w:after="0" w:line="240" w:lineRule="auto"/>
              <w:jc w:val="right"/>
              <w:rPr>
                <w:rFonts w:ascii="Times New Roman" w:hAnsi="Times New Roman"/>
                <w:b/>
                <w:bCs/>
                <w:color w:val="000000"/>
              </w:rPr>
            </w:pPr>
            <w:r w:rsidRPr="0032533C">
              <w:rPr>
                <w:rFonts w:ascii="Times New Roman" w:hAnsi="Times New Roman"/>
                <w:b/>
                <w:bCs/>
                <w:color w:val="000000"/>
              </w:rPr>
              <w:t>1. pielikums</w:t>
            </w:r>
            <w:r w:rsidRPr="0032533C">
              <w:rPr>
                <w:rFonts w:ascii="Times New Roman" w:hAnsi="Times New Roman"/>
                <w:b/>
                <w:bCs/>
                <w:color w:val="000000"/>
              </w:rPr>
              <w:br/>
            </w:r>
            <w:bookmarkStart w:id="0" w:name="_GoBack"/>
            <w:bookmarkEnd w:id="0"/>
            <w:r w:rsidRPr="0032533C">
              <w:rPr>
                <w:rFonts w:ascii="Times New Roman" w:hAnsi="Times New Roman"/>
                <w:b/>
                <w:bCs/>
                <w:color w:val="000000"/>
              </w:rPr>
              <w:t>2</w:t>
            </w:r>
            <w:r w:rsidR="00832923">
              <w:rPr>
                <w:rFonts w:ascii="Times New Roman" w:hAnsi="Times New Roman"/>
                <w:b/>
                <w:bCs/>
                <w:color w:val="000000"/>
              </w:rPr>
              <w:t>8</w:t>
            </w:r>
            <w:r w:rsidRPr="0032533C">
              <w:rPr>
                <w:rFonts w:ascii="Times New Roman" w:hAnsi="Times New Roman"/>
                <w:b/>
                <w:bCs/>
                <w:color w:val="000000"/>
              </w:rPr>
              <w:t>.11.2018. Piegādes līgumam Nr.218/2018</w:t>
            </w:r>
          </w:p>
        </w:tc>
      </w:tr>
      <w:tr w:rsidR="0032533C" w:rsidRPr="0032533C" w:rsidTr="0032533C">
        <w:trPr>
          <w:trHeight w:val="300"/>
        </w:trPr>
        <w:tc>
          <w:tcPr>
            <w:tcW w:w="14034" w:type="dxa"/>
            <w:gridSpan w:val="4"/>
            <w:vMerge/>
            <w:tcBorders>
              <w:top w:val="nil"/>
              <w:left w:val="nil"/>
              <w:bottom w:val="nil"/>
              <w:right w:val="nil"/>
            </w:tcBorders>
            <w:vAlign w:val="center"/>
            <w:hideMark/>
          </w:tcPr>
          <w:p w:rsidR="0032533C" w:rsidRPr="0032533C" w:rsidRDefault="0032533C" w:rsidP="0032533C">
            <w:pPr>
              <w:spacing w:after="0" w:line="240" w:lineRule="auto"/>
              <w:rPr>
                <w:rFonts w:ascii="Times New Roman" w:hAnsi="Times New Roman"/>
                <w:b/>
                <w:bCs/>
                <w:color w:val="000000"/>
              </w:rPr>
            </w:pPr>
          </w:p>
        </w:tc>
      </w:tr>
      <w:tr w:rsidR="0032533C" w:rsidRPr="0032533C" w:rsidTr="0032533C">
        <w:trPr>
          <w:trHeight w:val="375"/>
        </w:trPr>
        <w:tc>
          <w:tcPr>
            <w:tcW w:w="14034" w:type="dxa"/>
            <w:gridSpan w:val="4"/>
            <w:tcBorders>
              <w:top w:val="nil"/>
              <w:left w:val="nil"/>
              <w:bottom w:val="nil"/>
              <w:right w:val="nil"/>
            </w:tcBorders>
            <w:shd w:val="clear" w:color="auto" w:fill="auto"/>
            <w:noWrap/>
            <w:vAlign w:val="bottom"/>
            <w:hideMark/>
          </w:tcPr>
          <w:p w:rsidR="0032533C" w:rsidRPr="0032533C" w:rsidRDefault="0032533C" w:rsidP="0032533C">
            <w:pPr>
              <w:spacing w:after="0" w:line="240" w:lineRule="auto"/>
              <w:jc w:val="center"/>
              <w:rPr>
                <w:rFonts w:ascii="Times New Roman" w:hAnsi="Times New Roman"/>
                <w:b/>
                <w:bCs/>
              </w:rPr>
            </w:pPr>
            <w:r w:rsidRPr="0032533C">
              <w:rPr>
                <w:rFonts w:ascii="Times New Roman" w:hAnsi="Times New Roman"/>
                <w:b/>
                <w:bCs/>
              </w:rPr>
              <w:t>Tehniskais piedāvājums operāciju lampai ar satelītlampu</w:t>
            </w:r>
          </w:p>
        </w:tc>
      </w:tr>
      <w:tr w:rsidR="0032533C" w:rsidRPr="0032533C" w:rsidTr="0032533C">
        <w:trPr>
          <w:trHeight w:val="70"/>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b/>
                <w:bCs/>
                <w:i/>
                <w:iCs/>
                <w:color w:val="000000"/>
                <w:sz w:val="20"/>
                <w:szCs w:val="20"/>
              </w:rPr>
            </w:pPr>
            <w:r w:rsidRPr="0032533C">
              <w:rPr>
                <w:rFonts w:ascii="Times New Roman" w:hAnsi="Times New Roman"/>
                <w:b/>
                <w:bCs/>
                <w:i/>
                <w:iCs/>
                <w:color w:val="000000"/>
                <w:sz w:val="20"/>
                <w:szCs w:val="20"/>
              </w:rPr>
              <w:t>Nr.p.k.</w:t>
            </w:r>
          </w:p>
        </w:tc>
        <w:tc>
          <w:tcPr>
            <w:tcW w:w="5448" w:type="dxa"/>
            <w:tcBorders>
              <w:top w:val="single" w:sz="4" w:space="0" w:color="auto"/>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b/>
                <w:bCs/>
                <w:i/>
                <w:iCs/>
                <w:color w:val="000000"/>
                <w:sz w:val="20"/>
                <w:szCs w:val="20"/>
              </w:rPr>
            </w:pPr>
            <w:r w:rsidRPr="0032533C">
              <w:rPr>
                <w:rFonts w:ascii="Times New Roman" w:hAnsi="Times New Roman"/>
                <w:b/>
                <w:bCs/>
                <w:i/>
                <w:iCs/>
                <w:color w:val="000000"/>
                <w:sz w:val="20"/>
                <w:szCs w:val="20"/>
              </w:rPr>
              <w:t>Tehniskās prasības</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b/>
                <w:bCs/>
                <w:i/>
                <w:iCs/>
                <w:color w:val="000000"/>
                <w:sz w:val="20"/>
                <w:szCs w:val="20"/>
              </w:rPr>
            </w:pPr>
            <w:r w:rsidRPr="0032533C">
              <w:rPr>
                <w:rFonts w:ascii="Times New Roman" w:hAnsi="Times New Roman"/>
                <w:b/>
                <w:bCs/>
                <w:i/>
                <w:iCs/>
                <w:color w:val="000000"/>
                <w:sz w:val="20"/>
                <w:szCs w:val="20"/>
              </w:rPr>
              <w:t>Pretendenta piedāvājums (nosaukums, ražotājs, valsts)</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b/>
                <w:bCs/>
                <w:i/>
                <w:iCs/>
                <w:color w:val="000000"/>
                <w:sz w:val="20"/>
                <w:szCs w:val="20"/>
              </w:rPr>
            </w:pPr>
            <w:r w:rsidRPr="0032533C">
              <w:rPr>
                <w:rFonts w:ascii="Times New Roman" w:hAnsi="Times New Roman"/>
                <w:b/>
                <w:bCs/>
                <w:i/>
                <w:iCs/>
                <w:color w:val="000000"/>
                <w:sz w:val="20"/>
                <w:szCs w:val="20"/>
              </w:rPr>
              <w:t>Atbilstība - lappuses Nr. katalogā vai tehnisko datu lapā, kur norādīti tehniskajām specifikācijām atbilstošie dati</w:t>
            </w:r>
          </w:p>
        </w:tc>
      </w:tr>
      <w:tr w:rsidR="0032533C" w:rsidRPr="0032533C" w:rsidTr="0032533C">
        <w:trPr>
          <w:trHeight w:val="30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b/>
                <w:bCs/>
              </w:rPr>
            </w:pPr>
            <w:r w:rsidRPr="0032533C">
              <w:rPr>
                <w:rFonts w:ascii="Times New Roman" w:hAnsi="Times New Roman"/>
                <w:b/>
                <w:bCs/>
              </w:rPr>
              <w:t>1.</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b/>
                <w:bCs/>
              </w:rPr>
            </w:pPr>
            <w:r w:rsidRPr="0032533C">
              <w:rPr>
                <w:rFonts w:ascii="Times New Roman" w:hAnsi="Times New Roman"/>
                <w:b/>
                <w:bCs/>
              </w:rPr>
              <w:t>Veicamās funkcijas:</w:t>
            </w:r>
          </w:p>
        </w:tc>
        <w:tc>
          <w:tcPr>
            <w:tcW w:w="4863" w:type="dxa"/>
            <w:tcBorders>
              <w:top w:val="nil"/>
              <w:left w:val="nil"/>
              <w:bottom w:val="single" w:sz="4" w:space="0" w:color="auto"/>
              <w:right w:val="single" w:sz="4" w:space="0" w:color="auto"/>
            </w:tcBorders>
            <w:shd w:val="clear" w:color="000000" w:fill="FFFFFF"/>
            <w:noWrap/>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 </w:t>
            </w:r>
          </w:p>
        </w:tc>
        <w:tc>
          <w:tcPr>
            <w:tcW w:w="2934" w:type="dxa"/>
            <w:tcBorders>
              <w:top w:val="nil"/>
              <w:left w:val="nil"/>
              <w:bottom w:val="single" w:sz="4" w:space="0" w:color="auto"/>
              <w:right w:val="single" w:sz="4" w:space="0" w:color="auto"/>
            </w:tcBorders>
            <w:shd w:val="clear" w:color="000000" w:fill="FFFFFF"/>
            <w:noWrap/>
            <w:vAlign w:val="center"/>
            <w:hideMark/>
          </w:tcPr>
          <w:p w:rsidR="0032533C" w:rsidRPr="0032533C" w:rsidRDefault="0032533C" w:rsidP="0032533C">
            <w:pPr>
              <w:spacing w:after="0" w:line="240" w:lineRule="auto"/>
              <w:jc w:val="center"/>
              <w:rPr>
                <w:rFonts w:ascii="Times New Roman" w:hAnsi="Times New Roman"/>
                <w:color w:val="000000"/>
              </w:rPr>
            </w:pPr>
            <w:r w:rsidRPr="0032533C">
              <w:rPr>
                <w:rFonts w:ascii="Times New Roman" w:hAnsi="Times New Roman"/>
                <w:color w:val="000000"/>
              </w:rPr>
              <w:t> </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1.1.</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Operāciju dubultlampa paredzēta bez ēnu apgaismojuma nodrošināšanai traumatoloģisko un ortopēdisko operāciju laikā</w:t>
            </w:r>
          </w:p>
        </w:tc>
        <w:tc>
          <w:tcPr>
            <w:tcW w:w="4863"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 xml:space="preserve">Operāciju dubultlampa paredzēta bez ēnu apgaismojuma nodrošināšanai traumatoloģisko un ortopēdisko operāciju laikā, </w:t>
            </w:r>
            <w:r w:rsidRPr="0032533C">
              <w:rPr>
                <w:rFonts w:ascii="Times New Roman" w:hAnsi="Times New Roman"/>
                <w:b/>
                <w:bCs/>
              </w:rPr>
              <w:t>TruLight 5520CLCH/5300CLCH Trumpf/Vācija</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4.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b/>
                <w:bCs/>
              </w:rPr>
            </w:pPr>
            <w:r w:rsidRPr="0032533C">
              <w:rPr>
                <w:rFonts w:ascii="Times New Roman" w:hAnsi="Times New Roman"/>
                <w:b/>
                <w:bCs/>
              </w:rPr>
              <w:t>2.</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b/>
                <w:bCs/>
              </w:rPr>
            </w:pPr>
            <w:r w:rsidRPr="0032533C">
              <w:rPr>
                <w:rFonts w:ascii="Times New Roman" w:hAnsi="Times New Roman"/>
                <w:b/>
                <w:bCs/>
              </w:rPr>
              <w:t>Tehniskās prasības:</w:t>
            </w:r>
          </w:p>
        </w:tc>
        <w:tc>
          <w:tcPr>
            <w:tcW w:w="4863" w:type="dxa"/>
            <w:tcBorders>
              <w:top w:val="nil"/>
              <w:left w:val="nil"/>
              <w:bottom w:val="single" w:sz="4" w:space="0" w:color="auto"/>
              <w:right w:val="single" w:sz="4" w:space="0" w:color="auto"/>
            </w:tcBorders>
            <w:shd w:val="clear" w:color="000000" w:fill="FFFFFF"/>
            <w:noWrap/>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 </w:t>
            </w:r>
          </w:p>
        </w:tc>
        <w:tc>
          <w:tcPr>
            <w:tcW w:w="2934" w:type="dxa"/>
            <w:tcBorders>
              <w:top w:val="nil"/>
              <w:left w:val="nil"/>
              <w:bottom w:val="single" w:sz="4" w:space="0" w:color="auto"/>
              <w:right w:val="single" w:sz="4" w:space="0" w:color="auto"/>
            </w:tcBorders>
            <w:shd w:val="clear" w:color="000000" w:fill="FFFFFF"/>
            <w:noWrap/>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 </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2.1.</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Griestu stiprinājums - nodrošinot atbilstošu stiprinājumu pie esošām bultām griestu pārklājumā</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Griestu stiprinājums - nodrošinot atbilstošu stiprinājumu pie esošām bultām griestu pārklājumā</w:t>
            </w:r>
          </w:p>
        </w:tc>
        <w:tc>
          <w:tcPr>
            <w:tcW w:w="2934" w:type="dxa"/>
            <w:tcBorders>
              <w:top w:val="nil"/>
              <w:left w:val="nil"/>
              <w:bottom w:val="single" w:sz="4" w:space="0" w:color="auto"/>
              <w:right w:val="single" w:sz="4" w:space="0" w:color="auto"/>
            </w:tcBorders>
            <w:shd w:val="clear" w:color="000000" w:fill="FFFFFF"/>
            <w:noWrap/>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Apliecinājums Nr.2</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2.2.</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Orientējošais griestu augstums - 2500 mm līdz iekārtajiem griestiem, 400 mm distance no iekārtajiem griestiem līdz īstajiem griestiem</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Orientējošais griestu augstums - 2500 mm līdz iekārtajiem griestiem, 400 mm distance no iekārtajiem griestiem līdz īstajiem griestiem</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15.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2.3.</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Lampa darbojas no 230 V tīkla strāvas</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Lampa darbojas no 230 V tīkla strāvas</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11.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2.4.</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Katrs no lampas pagarinājuma pleciem ir pielāgojams pa 360</w:t>
            </w:r>
            <w:r w:rsidRPr="0032533C">
              <w:rPr>
                <w:rFonts w:ascii="Cambria Math" w:hAnsi="Cambria Math" w:cs="Cambria Math"/>
              </w:rPr>
              <w:t>⁰</w:t>
            </w:r>
          </w:p>
        </w:tc>
        <w:tc>
          <w:tcPr>
            <w:tcW w:w="4863"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Katrs no lampas pagarinājuma pleciem ir pielāgojams pa 360</w:t>
            </w:r>
            <w:r w:rsidRPr="0032533C">
              <w:rPr>
                <w:rFonts w:ascii="Cambria Math" w:hAnsi="Cambria Math" w:cs="Cambria Math"/>
              </w:rPr>
              <w:t>⁰</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14.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b/>
                <w:bCs/>
              </w:rPr>
            </w:pPr>
            <w:r w:rsidRPr="0032533C">
              <w:rPr>
                <w:rFonts w:ascii="Times New Roman" w:hAnsi="Times New Roman"/>
                <w:b/>
                <w:bCs/>
              </w:rPr>
              <w:t>3</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b/>
                <w:bCs/>
              </w:rPr>
            </w:pPr>
            <w:r w:rsidRPr="0032533C">
              <w:rPr>
                <w:rFonts w:ascii="Times New Roman" w:hAnsi="Times New Roman"/>
                <w:b/>
                <w:bCs/>
              </w:rPr>
              <w:t>Pamatlampa:</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b/>
                <w:bCs/>
              </w:rPr>
            </w:pPr>
            <w:r w:rsidRPr="0032533C">
              <w:rPr>
                <w:rFonts w:ascii="Times New Roman" w:hAnsi="Times New Roman"/>
                <w:b/>
                <w:bCs/>
              </w:rPr>
              <w:t>Pamatlampa:</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2.-9.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3.1.</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avots: gaismu emitējošās diodes</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avots: gaismu emitējošās diodes (LED)</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2.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3.2.</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Maksimālā gaismas intensitāte 1m attālumā ne mazāka kā 160 klx</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Maksimālā gaismas intensitāte 1m attālumā 160 klx</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3.3.</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intensitātes regulēšana ne mazākā diapazonā kā no 40-100% no maksimuma</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intensitātes regulēšana diapazonā no 40-100% no maksimuma</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3.4.</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Endoskopiskais režīms ar samazinātu gaismas intensitāti</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Endoskopiskais režīms ar samazinātu gaismas intensitāti</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3.5.</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Iespējams sterilā veidā mainīt gaismas intensitāti</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Iespējams sterilā veidā mainīt gaismas intensitāti</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2., 5.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3.6.</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Krāsu reprodukcijas indekss (Ra) ne mazāks kā 96</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Krāsu reprodukcijas indekss (Ra) 96</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3.7.</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Fokusējamā gaismas lauka izmērs vismaz no 16 -22 cm</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Fokusējamā gaismas lauka izmērs no 16 -30 cm</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9. lpp informatīvajā materiālā</w:t>
            </w:r>
          </w:p>
        </w:tc>
      </w:tr>
      <w:tr w:rsidR="0032533C" w:rsidRPr="0032533C" w:rsidTr="0032533C">
        <w:trPr>
          <w:trHeight w:val="70"/>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3.8.</w:t>
            </w:r>
          </w:p>
        </w:tc>
        <w:tc>
          <w:tcPr>
            <w:tcW w:w="5448"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Lampa aprīkota ar sistēmu automatiskai gaismas lauka fokusēšanai</w:t>
            </w:r>
          </w:p>
        </w:tc>
        <w:tc>
          <w:tcPr>
            <w:tcW w:w="4863"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Lampa aprīkota ar sistēmu automātiskai gaismas lauka fokusēšanai</w:t>
            </w:r>
          </w:p>
        </w:tc>
        <w:tc>
          <w:tcPr>
            <w:tcW w:w="2934"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2., 5. lpp informatīvajā materiālā</w:t>
            </w:r>
          </w:p>
        </w:tc>
      </w:tr>
      <w:tr w:rsidR="0032533C" w:rsidRPr="0032533C" w:rsidTr="0032533C">
        <w:trPr>
          <w:trHeight w:val="70"/>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3.9.</w:t>
            </w:r>
          </w:p>
        </w:tc>
        <w:tc>
          <w:tcPr>
            <w:tcW w:w="5448"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Krāsu temperatūra - iespējams mainīt operācijas laikā (Variabls)</w:t>
            </w:r>
          </w:p>
        </w:tc>
        <w:tc>
          <w:tcPr>
            <w:tcW w:w="4863"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Krāsu temperatūra - iespējams mainīt operācijas laikā (Variabls)</w:t>
            </w:r>
          </w:p>
        </w:tc>
        <w:tc>
          <w:tcPr>
            <w:tcW w:w="2934"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2., 3.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3.10.</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Krāsu temperatūra – maināma – robežās vismaz no 3500 – 5000 K (Variabls)</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Krāsu temperatūra – maināma – robežās no 3500 – 5000 K (Variabls)</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3.11.</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Diožu dzīvildze vismaz 60 000  h</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Diožu dzīvildze 60 000  h</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7.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3.12.</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Gaismu emitējošās virsmas laukums - vismaz 1800 cm2</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Gaismu emitējošās virsmas laukums - 1892 cm2</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11.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3.13.</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Ēnojuma kontoles parametri:</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Ēnojuma kontoles parametri:</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10.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3.14.</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Šķērslis gaismas staru ceļā  – 1 ķirurgs – paliekošā intensitāte ne mazāka par 120 klx</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Šķērslis gaismas staru ceļā  – 1 ķirurgs – paliekošā intensitāte  121.6 klx</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10.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3.15.</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Šķērslis gaismas staru ceļā  – 2 ķirurgi – paliekošā intensitāte ne mazāka par 75 klx</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Šķērslis gaismas staru ceļā  – 2 ķirurgi – paliekošā intensitāte  78.4 klx</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10.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3.16.</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cilindra tipa dobumos ne mazāka par 155 klx</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w:t>
            </w:r>
            <w:r>
              <w:rPr>
                <w:rFonts w:ascii="Times New Roman" w:hAnsi="Times New Roman"/>
              </w:rPr>
              <w:t>tensitāte cilindra tipa dobumos</w:t>
            </w:r>
            <w:r w:rsidRPr="0032533C">
              <w:rPr>
                <w:rFonts w:ascii="Times New Roman" w:hAnsi="Times New Roman"/>
              </w:rPr>
              <w:t xml:space="preserve"> 156.8 klx</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10.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3.17.</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cilindra tipa dobumos ar šķērsli gaismas staru ceļā – 1 ķirurgs – ne mazāka par 110 klx</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cilindra tipa dobumos ar šķērsli gaismas staru ceļā – 1 ķirurgs –  112 klx</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10.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3.18.</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cilindra tipa dobumos ar šķērsli gaismas staru ceļā – 2 ķirurgi – ne mazāka par 70 klx</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cilindra tipa dobumos ar šķērsli gaismas staru ceļā – 2 ķirurgi – 72 klx</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10.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3.19.</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Lampas galvas nominālā jauda nepārsniedz 70 W</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Lampas galvas nominālā jauda nepārsniedz 65 W</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4.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b/>
                <w:bCs/>
              </w:rPr>
            </w:pPr>
            <w:r w:rsidRPr="0032533C">
              <w:rPr>
                <w:rFonts w:ascii="Times New Roman" w:hAnsi="Times New Roman"/>
                <w:b/>
                <w:bCs/>
              </w:rPr>
              <w:t>Satelītlampa:</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b/>
                <w:bCs/>
              </w:rPr>
            </w:pPr>
            <w:r w:rsidRPr="0032533C">
              <w:rPr>
                <w:rFonts w:ascii="Times New Roman" w:hAnsi="Times New Roman"/>
                <w:b/>
                <w:bCs/>
              </w:rPr>
              <w:t>Satelītlampa:</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2., 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4.1.</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avots: gaismu emitējošās diodes</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avots: gaismu emitējošās diodes (LED)</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2.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4.2.</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1m attālumā ne mazāka kā 140 klx</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1m attālumā 140 klx</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4.3.</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intensitātes regulēšana vismaz no 40-100% no maksimuma</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intensitātes regulēšana vismaz no 40-100% no maksimuma</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4.4.</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Endoskopiskais režīms ar samazinātu gaismas intensitāti</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Endoskopiskais režīms ar samazinātu gaismas intensitāti</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4.5.</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Krāsu temperatūra - iespējams mainīt operācijas laikā</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Krāsu temperatūra - iespējams mainīt operācijas laikā</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3.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4.6.</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Krāsu temperatūra – maināma – robežās vismaz no 3500 – 5000 K</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Krāsu temperatūra – maināma – robežās no 3500 – 5000 K</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4.7.</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Krāsu reprodukcijas indekss (Ra) ne mazāks kā 96</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Krāsu reprodukcijas indekss (Ra) 96</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4.8.</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Fokusējamā gaismas lauka izmērs vismaz no 16 -22 cm</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Fokusējamā gaismas lauka izmērs no 16 -30 cm</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9.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4.9.</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Ēnojuma kontoles parametri:</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Ēnojuma kontoles parametri:</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10. lpp informatīvajā materiālā</w:t>
            </w:r>
          </w:p>
        </w:tc>
      </w:tr>
      <w:tr w:rsidR="0032533C" w:rsidRPr="0032533C" w:rsidTr="00340C41">
        <w:trPr>
          <w:trHeight w:val="70"/>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4.10.</w:t>
            </w:r>
          </w:p>
        </w:tc>
        <w:tc>
          <w:tcPr>
            <w:tcW w:w="5448"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Šķērslis gaismas staru ceļā  – 1 ķirurgs – paliekošā intensitāte ne mazāka par 80 klx</w:t>
            </w:r>
          </w:p>
        </w:tc>
        <w:tc>
          <w:tcPr>
            <w:tcW w:w="4863"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Šķērslis gaismas staru ceļā  – 1 ķirurgs – paliekošā intensitāte ne mazāka par 81.2 klx</w:t>
            </w:r>
          </w:p>
        </w:tc>
        <w:tc>
          <w:tcPr>
            <w:tcW w:w="2934"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10. lpp informatīvajā materiālā</w:t>
            </w:r>
          </w:p>
        </w:tc>
      </w:tr>
      <w:tr w:rsidR="0032533C" w:rsidRPr="0032533C" w:rsidTr="00340C41">
        <w:trPr>
          <w:trHeight w:val="70"/>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4.11.</w:t>
            </w:r>
          </w:p>
        </w:tc>
        <w:tc>
          <w:tcPr>
            <w:tcW w:w="5448"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Šķērslis gaismas staru ceļā  – 2 ķirurgi – paliekošā intensitāte ne mazāka par 60 klx</w:t>
            </w:r>
          </w:p>
        </w:tc>
        <w:tc>
          <w:tcPr>
            <w:tcW w:w="4863"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Šķērslis gaismas staru ceļā  – 2 ķirurgi – paliekošā intensitāte 60.2 klx</w:t>
            </w:r>
          </w:p>
        </w:tc>
        <w:tc>
          <w:tcPr>
            <w:tcW w:w="2934"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10. lpp informatīvajā materiālā</w:t>
            </w:r>
          </w:p>
        </w:tc>
      </w:tr>
      <w:tr w:rsidR="0032533C" w:rsidRPr="0032533C" w:rsidTr="00340C41">
        <w:trPr>
          <w:trHeight w:val="70"/>
        </w:trPr>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4.12.</w:t>
            </w:r>
          </w:p>
        </w:tc>
        <w:tc>
          <w:tcPr>
            <w:tcW w:w="5448"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cilindra tipa dobumos ne mazāka par 140 klx</w:t>
            </w:r>
          </w:p>
        </w:tc>
        <w:tc>
          <w:tcPr>
            <w:tcW w:w="4863"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cilindra tipa dobumos  140 klx</w:t>
            </w:r>
          </w:p>
        </w:tc>
        <w:tc>
          <w:tcPr>
            <w:tcW w:w="2934" w:type="dxa"/>
            <w:tcBorders>
              <w:top w:val="single" w:sz="4" w:space="0" w:color="auto"/>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10.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4.13.</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cilindra tipa dobumos ar šķērsli gaismas staru ceļā – 1 ķirurgs – ne mazāka par 80 klx</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cilindra tipa dobumos ar šķērsli gaismas staru ceļā – 1 ķirurgs –  81.2 klx</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10.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4.14.</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cilindra tipa dobumos ar šķērsli gaismas staru ceļā – 2 ķirurgi – ne mazāka par 60 klx</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Gaismas intensitāte cilindra tipa dobumos ar šķērsli gaismas staru ceļā – 2 ķirurgi – 60.2 klx</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10.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4.15.</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Diožu dzīvildze vismaz 60 000 h</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Diožu dzīvildze  60 000 h</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7.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4.16.</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Gaismu emitējošās virsmas laukums - vsimaz 1300 cm2</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Gaismu emitējošās virsmas laukums - 1332 cm2</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11.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4.17.</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Lampas galvas nominālā jauda nepārsniedz 70W</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Lampas galvas nominālā jauda nepārsniedz 65W</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4.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b/>
                <w:bCs/>
                <w:i/>
                <w:iCs/>
              </w:rPr>
            </w:pPr>
            <w:r w:rsidRPr="0032533C">
              <w:rPr>
                <w:rFonts w:ascii="Times New Roman" w:hAnsi="Times New Roman"/>
                <w:b/>
                <w:bCs/>
                <w:i/>
                <w:iCs/>
              </w:rPr>
              <w:t>5.</w:t>
            </w:r>
          </w:p>
        </w:tc>
        <w:tc>
          <w:tcPr>
            <w:tcW w:w="5448"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b/>
                <w:bCs/>
                <w:i/>
                <w:iCs/>
              </w:rPr>
            </w:pPr>
            <w:r w:rsidRPr="0032533C">
              <w:rPr>
                <w:rFonts w:ascii="Times New Roman" w:hAnsi="Times New Roman"/>
                <w:b/>
                <w:bCs/>
                <w:i/>
                <w:iCs/>
              </w:rPr>
              <w:t>Komplektācija:</w:t>
            </w:r>
          </w:p>
        </w:tc>
        <w:tc>
          <w:tcPr>
            <w:tcW w:w="4863"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rPr>
                <w:rFonts w:ascii="Times New Roman" w:hAnsi="Times New Roman"/>
                <w:b/>
                <w:bCs/>
                <w:i/>
                <w:iCs/>
              </w:rPr>
            </w:pPr>
            <w:r w:rsidRPr="0032533C">
              <w:rPr>
                <w:rFonts w:ascii="Times New Roman" w:hAnsi="Times New Roman"/>
                <w:b/>
                <w:bCs/>
                <w:i/>
                <w:iCs/>
              </w:rPr>
              <w:t> </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b/>
                <w:bCs/>
                <w:i/>
                <w:iCs/>
                <w:sz w:val="21"/>
                <w:szCs w:val="21"/>
              </w:rPr>
            </w:pPr>
            <w:r w:rsidRPr="0032533C">
              <w:rPr>
                <w:rFonts w:ascii="Times New Roman" w:hAnsi="Times New Roman"/>
                <w:b/>
                <w:bCs/>
                <w:i/>
                <w:iCs/>
                <w:sz w:val="21"/>
                <w:szCs w:val="21"/>
              </w:rPr>
              <w:t> </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5.1.</w:t>
            </w:r>
          </w:p>
        </w:tc>
        <w:tc>
          <w:tcPr>
            <w:tcW w:w="5448"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Griestu stiprinājumi (1 kompl.)</w:t>
            </w:r>
          </w:p>
        </w:tc>
        <w:tc>
          <w:tcPr>
            <w:tcW w:w="4863"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Griestu stiprinājumi (1 kompl.)</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12. lpp informatīvajā materiālā</w:t>
            </w:r>
          </w:p>
        </w:tc>
      </w:tr>
      <w:tr w:rsidR="0032533C" w:rsidRPr="0032533C" w:rsidTr="0008040E">
        <w:trPr>
          <w:trHeight w:val="7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5.2.</w:t>
            </w:r>
          </w:p>
        </w:tc>
        <w:tc>
          <w:tcPr>
            <w:tcW w:w="5448"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Vertikālā pamatkolonna (1 gb.)</w:t>
            </w:r>
          </w:p>
        </w:tc>
        <w:tc>
          <w:tcPr>
            <w:tcW w:w="4863"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Vertikālā pamatkolonna (1 gb.)</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12. lpp informatīvajā materiālā</w:t>
            </w:r>
          </w:p>
        </w:tc>
      </w:tr>
      <w:tr w:rsidR="0032533C" w:rsidRPr="0032533C" w:rsidTr="0032533C">
        <w:trPr>
          <w:trHeight w:val="7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5.3.</w:t>
            </w:r>
          </w:p>
        </w:tc>
        <w:tc>
          <w:tcPr>
            <w:tcW w:w="5448"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Griestu pārsegs (1 gb.)</w:t>
            </w:r>
          </w:p>
        </w:tc>
        <w:tc>
          <w:tcPr>
            <w:tcW w:w="4863"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Griestu pārsegs (1 gb.)</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12. lpp informatīvajā materiālā</w:t>
            </w:r>
          </w:p>
        </w:tc>
      </w:tr>
      <w:tr w:rsidR="0032533C" w:rsidRPr="0032533C" w:rsidTr="0008040E">
        <w:trPr>
          <w:trHeight w:val="7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5.4.</w:t>
            </w:r>
          </w:p>
        </w:tc>
        <w:tc>
          <w:tcPr>
            <w:tcW w:w="5448"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Pagarinājumkronšteini, atsperkronšteini ar visiem stiprinājumiem (2 kompl.)</w:t>
            </w:r>
          </w:p>
        </w:tc>
        <w:tc>
          <w:tcPr>
            <w:tcW w:w="4863"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Pagarinājumkronšteini, atsperkronšteini ar visiem stiprinājumiem (2 kompl.)</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12. lpp informatīvajā materiālā</w:t>
            </w:r>
          </w:p>
        </w:tc>
      </w:tr>
      <w:tr w:rsidR="0032533C" w:rsidRPr="0032533C" w:rsidTr="0008040E">
        <w:trPr>
          <w:trHeight w:val="7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5.5.</w:t>
            </w:r>
          </w:p>
        </w:tc>
        <w:tc>
          <w:tcPr>
            <w:tcW w:w="5448"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Elektriskā instalācija (1 kompl.)</w:t>
            </w:r>
          </w:p>
        </w:tc>
        <w:tc>
          <w:tcPr>
            <w:tcW w:w="4863"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Elektriskā instalācija (1 kompl.)</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11. lpp informatīvajā materiālā</w:t>
            </w:r>
          </w:p>
        </w:tc>
      </w:tr>
      <w:tr w:rsidR="0032533C" w:rsidRPr="0032533C" w:rsidTr="0008040E">
        <w:trPr>
          <w:trHeight w:val="7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5.6.</w:t>
            </w:r>
          </w:p>
        </w:tc>
        <w:tc>
          <w:tcPr>
            <w:tcW w:w="5448"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Pamatlampa (1 gb.)</w:t>
            </w:r>
          </w:p>
        </w:tc>
        <w:tc>
          <w:tcPr>
            <w:tcW w:w="4863"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Pamatlampa (1 gb.)</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12. lpp informatīvajā materiālā</w:t>
            </w:r>
          </w:p>
        </w:tc>
      </w:tr>
      <w:tr w:rsidR="0032533C" w:rsidRPr="0032533C" w:rsidTr="0008040E">
        <w:trPr>
          <w:trHeight w:val="70"/>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5.7.</w:t>
            </w:r>
          </w:p>
        </w:tc>
        <w:tc>
          <w:tcPr>
            <w:tcW w:w="5448"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Satelītlampa (1 gb.)</w:t>
            </w:r>
          </w:p>
        </w:tc>
        <w:tc>
          <w:tcPr>
            <w:tcW w:w="4863"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Satelītlampa (1 gb.)</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12. lpp informatīvajā materiālā</w:t>
            </w:r>
          </w:p>
        </w:tc>
      </w:tr>
      <w:tr w:rsidR="0032533C" w:rsidRPr="0032533C" w:rsidTr="0008040E">
        <w:trPr>
          <w:trHeight w:val="70"/>
        </w:trPr>
        <w:tc>
          <w:tcPr>
            <w:tcW w:w="789" w:type="dxa"/>
            <w:tcBorders>
              <w:top w:val="nil"/>
              <w:left w:val="single" w:sz="4" w:space="0" w:color="auto"/>
              <w:bottom w:val="nil"/>
              <w:right w:val="single" w:sz="4" w:space="0" w:color="auto"/>
            </w:tcBorders>
            <w:shd w:val="clear" w:color="auto" w:fill="auto"/>
            <w:vAlign w:val="center"/>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5.8.</w:t>
            </w:r>
          </w:p>
        </w:tc>
        <w:tc>
          <w:tcPr>
            <w:tcW w:w="5448"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Sterilie rokturi (12 gb.)</w:t>
            </w:r>
          </w:p>
        </w:tc>
        <w:tc>
          <w:tcPr>
            <w:tcW w:w="4863" w:type="dxa"/>
            <w:tcBorders>
              <w:top w:val="nil"/>
              <w:left w:val="nil"/>
              <w:bottom w:val="single" w:sz="4" w:space="0" w:color="auto"/>
              <w:right w:val="single" w:sz="4" w:space="0" w:color="auto"/>
            </w:tcBorders>
            <w:shd w:val="clear" w:color="auto" w:fill="auto"/>
            <w:vAlign w:val="center"/>
            <w:hideMark/>
          </w:tcPr>
          <w:p w:rsidR="0032533C" w:rsidRPr="0032533C" w:rsidRDefault="0032533C" w:rsidP="0032533C">
            <w:pPr>
              <w:spacing w:after="0" w:line="240" w:lineRule="auto"/>
              <w:rPr>
                <w:rFonts w:ascii="Times New Roman" w:hAnsi="Times New Roman"/>
              </w:rPr>
            </w:pPr>
            <w:r w:rsidRPr="0032533C">
              <w:rPr>
                <w:rFonts w:ascii="Times New Roman" w:hAnsi="Times New Roman"/>
              </w:rPr>
              <w:t>Sterilie rokturi (12 gb.)</w:t>
            </w:r>
          </w:p>
        </w:tc>
        <w:tc>
          <w:tcPr>
            <w:tcW w:w="2934" w:type="dxa"/>
            <w:tcBorders>
              <w:top w:val="nil"/>
              <w:left w:val="nil"/>
              <w:bottom w:val="single" w:sz="4" w:space="0" w:color="auto"/>
              <w:right w:val="single" w:sz="4" w:space="0" w:color="auto"/>
            </w:tcBorders>
            <w:shd w:val="clear" w:color="000000" w:fill="FFFFFF"/>
            <w:vAlign w:val="center"/>
            <w:hideMark/>
          </w:tcPr>
          <w:p w:rsidR="0032533C" w:rsidRPr="0032533C" w:rsidRDefault="0032533C" w:rsidP="0032533C">
            <w:pPr>
              <w:spacing w:after="0" w:line="240" w:lineRule="auto"/>
              <w:jc w:val="center"/>
              <w:rPr>
                <w:rFonts w:ascii="Times New Roman" w:hAnsi="Times New Roman"/>
                <w:color w:val="000000"/>
                <w:sz w:val="21"/>
                <w:szCs w:val="21"/>
              </w:rPr>
            </w:pPr>
            <w:r w:rsidRPr="0032533C">
              <w:rPr>
                <w:rFonts w:ascii="Times New Roman" w:hAnsi="Times New Roman"/>
                <w:color w:val="000000"/>
                <w:sz w:val="21"/>
                <w:szCs w:val="21"/>
              </w:rPr>
              <w:t>13. lpp informatīvajā materiālā</w:t>
            </w:r>
          </w:p>
        </w:tc>
      </w:tr>
      <w:tr w:rsidR="0032533C" w:rsidRPr="0032533C" w:rsidTr="0032533C">
        <w:trPr>
          <w:trHeight w:val="300"/>
        </w:trPr>
        <w:tc>
          <w:tcPr>
            <w:tcW w:w="789" w:type="dxa"/>
            <w:tcBorders>
              <w:top w:val="single" w:sz="4" w:space="0" w:color="auto"/>
              <w:left w:val="nil"/>
              <w:bottom w:val="nil"/>
              <w:right w:val="single" w:sz="4" w:space="0" w:color="auto"/>
            </w:tcBorders>
            <w:shd w:val="clear" w:color="auto" w:fill="auto"/>
            <w:hideMark/>
          </w:tcPr>
          <w:p w:rsidR="0032533C" w:rsidRPr="0032533C" w:rsidRDefault="0032533C" w:rsidP="0032533C">
            <w:pPr>
              <w:spacing w:after="0" w:line="240" w:lineRule="auto"/>
              <w:jc w:val="center"/>
              <w:rPr>
                <w:rFonts w:ascii="Times New Roman" w:hAnsi="Times New Roman"/>
              </w:rPr>
            </w:pPr>
            <w:r w:rsidRPr="0032533C">
              <w:rPr>
                <w:rFonts w:ascii="Times New Roman" w:hAnsi="Times New Roman"/>
              </w:rPr>
              <w:t> </w:t>
            </w:r>
          </w:p>
        </w:tc>
        <w:tc>
          <w:tcPr>
            <w:tcW w:w="5448" w:type="dxa"/>
            <w:tcBorders>
              <w:top w:val="nil"/>
              <w:left w:val="nil"/>
              <w:bottom w:val="single" w:sz="4" w:space="0" w:color="auto"/>
              <w:right w:val="single" w:sz="4" w:space="0" w:color="auto"/>
            </w:tcBorders>
            <w:shd w:val="clear" w:color="auto" w:fill="auto"/>
            <w:noWrap/>
            <w:vAlign w:val="bottom"/>
            <w:hideMark/>
          </w:tcPr>
          <w:p w:rsidR="0032533C" w:rsidRPr="0032533C" w:rsidRDefault="0032533C" w:rsidP="0032533C">
            <w:pPr>
              <w:spacing w:after="0" w:line="240" w:lineRule="auto"/>
              <w:jc w:val="right"/>
              <w:rPr>
                <w:rFonts w:ascii="Times New Roman" w:hAnsi="Times New Roman"/>
                <w:b/>
                <w:bCs/>
                <w:color w:val="000000"/>
              </w:rPr>
            </w:pPr>
            <w:r w:rsidRPr="0032533C">
              <w:rPr>
                <w:rFonts w:ascii="Times New Roman" w:hAnsi="Times New Roman"/>
                <w:b/>
                <w:bCs/>
                <w:color w:val="000000"/>
              </w:rPr>
              <w:t>KOPĒJĀ SUMMA - EUR (bez PVN)</w:t>
            </w:r>
          </w:p>
        </w:tc>
        <w:tc>
          <w:tcPr>
            <w:tcW w:w="4863" w:type="dxa"/>
            <w:tcBorders>
              <w:top w:val="nil"/>
              <w:left w:val="nil"/>
              <w:bottom w:val="single" w:sz="4" w:space="0" w:color="auto"/>
              <w:right w:val="single" w:sz="4" w:space="0" w:color="auto"/>
            </w:tcBorders>
            <w:shd w:val="clear" w:color="auto" w:fill="auto"/>
            <w:noWrap/>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 </w:t>
            </w:r>
          </w:p>
        </w:tc>
        <w:tc>
          <w:tcPr>
            <w:tcW w:w="2934" w:type="dxa"/>
            <w:tcBorders>
              <w:top w:val="nil"/>
              <w:left w:val="nil"/>
              <w:bottom w:val="single" w:sz="4" w:space="0" w:color="auto"/>
              <w:right w:val="single" w:sz="4" w:space="0" w:color="auto"/>
            </w:tcBorders>
            <w:shd w:val="clear" w:color="auto" w:fill="auto"/>
            <w:noWrap/>
            <w:vAlign w:val="center"/>
            <w:hideMark/>
          </w:tcPr>
          <w:p w:rsidR="0032533C" w:rsidRPr="0032533C" w:rsidRDefault="0032533C" w:rsidP="0032533C">
            <w:pPr>
              <w:spacing w:after="0" w:line="240" w:lineRule="auto"/>
              <w:jc w:val="center"/>
              <w:rPr>
                <w:rFonts w:ascii="Times New Roman" w:hAnsi="Times New Roman"/>
                <w:b/>
                <w:bCs/>
                <w:color w:val="000000"/>
              </w:rPr>
            </w:pPr>
            <w:r w:rsidRPr="0032533C">
              <w:rPr>
                <w:rFonts w:ascii="Times New Roman" w:hAnsi="Times New Roman"/>
                <w:b/>
                <w:bCs/>
                <w:color w:val="000000"/>
              </w:rPr>
              <w:t>15600,00</w:t>
            </w:r>
          </w:p>
        </w:tc>
      </w:tr>
      <w:tr w:rsidR="0032533C" w:rsidRPr="0032533C" w:rsidTr="0032533C">
        <w:trPr>
          <w:trHeight w:val="300"/>
        </w:trPr>
        <w:tc>
          <w:tcPr>
            <w:tcW w:w="789" w:type="dxa"/>
            <w:tcBorders>
              <w:top w:val="nil"/>
              <w:left w:val="nil"/>
              <w:bottom w:val="nil"/>
              <w:right w:val="nil"/>
            </w:tcBorders>
            <w:shd w:val="clear" w:color="auto" w:fill="auto"/>
            <w:hideMark/>
          </w:tcPr>
          <w:p w:rsidR="0032533C" w:rsidRPr="0032533C" w:rsidRDefault="0032533C" w:rsidP="0032533C">
            <w:pPr>
              <w:spacing w:after="0" w:line="240" w:lineRule="auto"/>
              <w:jc w:val="center"/>
              <w:rPr>
                <w:rFonts w:ascii="Times New Roman" w:hAnsi="Times New Roman"/>
                <w:b/>
                <w:bCs/>
                <w:color w:val="000000"/>
              </w:rPr>
            </w:pPr>
          </w:p>
        </w:tc>
        <w:tc>
          <w:tcPr>
            <w:tcW w:w="5448" w:type="dxa"/>
            <w:tcBorders>
              <w:top w:val="nil"/>
              <w:left w:val="single" w:sz="4" w:space="0" w:color="auto"/>
              <w:bottom w:val="single" w:sz="4" w:space="0" w:color="auto"/>
              <w:right w:val="single" w:sz="4" w:space="0" w:color="auto"/>
            </w:tcBorders>
            <w:shd w:val="clear" w:color="auto" w:fill="auto"/>
            <w:noWrap/>
            <w:vAlign w:val="bottom"/>
            <w:hideMark/>
          </w:tcPr>
          <w:p w:rsidR="0032533C" w:rsidRPr="0032533C" w:rsidRDefault="0032533C" w:rsidP="0032533C">
            <w:pPr>
              <w:spacing w:after="0" w:line="240" w:lineRule="auto"/>
              <w:jc w:val="right"/>
              <w:rPr>
                <w:rFonts w:ascii="Times New Roman" w:hAnsi="Times New Roman"/>
                <w:b/>
                <w:bCs/>
                <w:color w:val="000000"/>
              </w:rPr>
            </w:pPr>
            <w:r w:rsidRPr="0032533C">
              <w:rPr>
                <w:rFonts w:ascii="Times New Roman" w:hAnsi="Times New Roman"/>
                <w:b/>
                <w:bCs/>
                <w:color w:val="000000"/>
              </w:rPr>
              <w:t>Garantija</w:t>
            </w:r>
          </w:p>
        </w:tc>
        <w:tc>
          <w:tcPr>
            <w:tcW w:w="4863" w:type="dxa"/>
            <w:tcBorders>
              <w:top w:val="nil"/>
              <w:left w:val="nil"/>
              <w:bottom w:val="single" w:sz="4" w:space="0" w:color="auto"/>
              <w:right w:val="single" w:sz="4" w:space="0" w:color="auto"/>
            </w:tcBorders>
            <w:shd w:val="clear" w:color="auto" w:fill="auto"/>
            <w:noWrap/>
            <w:vAlign w:val="center"/>
            <w:hideMark/>
          </w:tcPr>
          <w:p w:rsidR="0032533C" w:rsidRPr="0032533C" w:rsidRDefault="0032533C" w:rsidP="0032533C">
            <w:pPr>
              <w:spacing w:after="0" w:line="240" w:lineRule="auto"/>
              <w:rPr>
                <w:rFonts w:ascii="Times New Roman" w:hAnsi="Times New Roman"/>
                <w:b/>
                <w:bCs/>
                <w:color w:val="000000"/>
              </w:rPr>
            </w:pPr>
            <w:r w:rsidRPr="0032533C">
              <w:rPr>
                <w:rFonts w:ascii="Times New Roman" w:hAnsi="Times New Roman"/>
                <w:b/>
                <w:bCs/>
                <w:color w:val="000000"/>
              </w:rPr>
              <w:t>24 mēneši</w:t>
            </w:r>
          </w:p>
        </w:tc>
        <w:tc>
          <w:tcPr>
            <w:tcW w:w="2934" w:type="dxa"/>
            <w:tcBorders>
              <w:top w:val="nil"/>
              <w:left w:val="nil"/>
              <w:bottom w:val="single" w:sz="4" w:space="0" w:color="auto"/>
              <w:right w:val="single" w:sz="4" w:space="0" w:color="auto"/>
            </w:tcBorders>
            <w:shd w:val="clear" w:color="000000" w:fill="FFFFFF"/>
            <w:noWrap/>
            <w:vAlign w:val="center"/>
            <w:hideMark/>
          </w:tcPr>
          <w:p w:rsidR="0032533C" w:rsidRPr="0032533C" w:rsidRDefault="0032533C" w:rsidP="0032533C">
            <w:pPr>
              <w:spacing w:after="0" w:line="240" w:lineRule="auto"/>
              <w:jc w:val="center"/>
              <w:rPr>
                <w:rFonts w:ascii="Times New Roman" w:hAnsi="Times New Roman"/>
                <w:color w:val="000000"/>
              </w:rPr>
            </w:pPr>
            <w:r w:rsidRPr="0032533C">
              <w:rPr>
                <w:rFonts w:ascii="Times New Roman" w:hAnsi="Times New Roman"/>
                <w:color w:val="000000"/>
              </w:rPr>
              <w:t> </w:t>
            </w:r>
          </w:p>
        </w:tc>
      </w:tr>
      <w:tr w:rsidR="0032533C" w:rsidRPr="0032533C" w:rsidTr="0032533C">
        <w:trPr>
          <w:trHeight w:val="300"/>
        </w:trPr>
        <w:tc>
          <w:tcPr>
            <w:tcW w:w="789" w:type="dxa"/>
            <w:tcBorders>
              <w:top w:val="nil"/>
              <w:left w:val="nil"/>
              <w:bottom w:val="nil"/>
              <w:right w:val="nil"/>
            </w:tcBorders>
            <w:shd w:val="clear" w:color="auto" w:fill="auto"/>
            <w:hideMark/>
          </w:tcPr>
          <w:p w:rsidR="0032533C" w:rsidRPr="0032533C" w:rsidRDefault="0032533C" w:rsidP="0032533C">
            <w:pPr>
              <w:spacing w:after="0" w:line="240" w:lineRule="auto"/>
              <w:jc w:val="center"/>
              <w:rPr>
                <w:rFonts w:ascii="Times New Roman" w:hAnsi="Times New Roman"/>
                <w:color w:val="000000"/>
              </w:rPr>
            </w:pPr>
          </w:p>
        </w:tc>
        <w:tc>
          <w:tcPr>
            <w:tcW w:w="5448" w:type="dxa"/>
            <w:tcBorders>
              <w:top w:val="nil"/>
              <w:left w:val="single" w:sz="4" w:space="0" w:color="auto"/>
              <w:bottom w:val="single" w:sz="4" w:space="0" w:color="auto"/>
              <w:right w:val="single" w:sz="4" w:space="0" w:color="auto"/>
            </w:tcBorders>
            <w:shd w:val="clear" w:color="auto" w:fill="auto"/>
            <w:noWrap/>
            <w:vAlign w:val="bottom"/>
            <w:hideMark/>
          </w:tcPr>
          <w:p w:rsidR="0032533C" w:rsidRPr="0032533C" w:rsidRDefault="0032533C" w:rsidP="0032533C">
            <w:pPr>
              <w:spacing w:after="0" w:line="240" w:lineRule="auto"/>
              <w:jc w:val="right"/>
              <w:rPr>
                <w:rFonts w:ascii="Times New Roman" w:hAnsi="Times New Roman"/>
                <w:b/>
                <w:bCs/>
                <w:color w:val="000000"/>
              </w:rPr>
            </w:pPr>
            <w:r w:rsidRPr="0032533C">
              <w:rPr>
                <w:rFonts w:ascii="Times New Roman" w:hAnsi="Times New Roman"/>
                <w:b/>
                <w:bCs/>
                <w:color w:val="000000"/>
              </w:rPr>
              <w:t>Piegādes termiņš</w:t>
            </w:r>
          </w:p>
        </w:tc>
        <w:tc>
          <w:tcPr>
            <w:tcW w:w="4863" w:type="dxa"/>
            <w:tcBorders>
              <w:top w:val="nil"/>
              <w:left w:val="nil"/>
              <w:bottom w:val="single" w:sz="4" w:space="0" w:color="auto"/>
              <w:right w:val="single" w:sz="4" w:space="0" w:color="auto"/>
            </w:tcBorders>
            <w:shd w:val="clear" w:color="auto" w:fill="auto"/>
            <w:noWrap/>
            <w:vAlign w:val="center"/>
            <w:hideMark/>
          </w:tcPr>
          <w:p w:rsidR="0032533C" w:rsidRPr="0032533C" w:rsidRDefault="0032533C" w:rsidP="0032533C">
            <w:pPr>
              <w:spacing w:after="0" w:line="240" w:lineRule="auto"/>
              <w:rPr>
                <w:rFonts w:ascii="Times New Roman" w:hAnsi="Times New Roman"/>
                <w:b/>
                <w:bCs/>
                <w:color w:val="000000"/>
              </w:rPr>
            </w:pPr>
            <w:r w:rsidRPr="0032533C">
              <w:rPr>
                <w:rFonts w:ascii="Times New Roman" w:hAnsi="Times New Roman"/>
                <w:b/>
                <w:bCs/>
                <w:color w:val="000000"/>
              </w:rPr>
              <w:t>4 kalendārās nedēļas</w:t>
            </w:r>
          </w:p>
        </w:tc>
        <w:tc>
          <w:tcPr>
            <w:tcW w:w="2934" w:type="dxa"/>
            <w:tcBorders>
              <w:top w:val="nil"/>
              <w:left w:val="nil"/>
              <w:bottom w:val="single" w:sz="4" w:space="0" w:color="auto"/>
              <w:right w:val="single" w:sz="4" w:space="0" w:color="auto"/>
            </w:tcBorders>
            <w:shd w:val="clear" w:color="000000" w:fill="FFFFFF"/>
            <w:noWrap/>
            <w:vAlign w:val="center"/>
            <w:hideMark/>
          </w:tcPr>
          <w:p w:rsidR="0032533C" w:rsidRPr="0032533C" w:rsidRDefault="0032533C" w:rsidP="0032533C">
            <w:pPr>
              <w:spacing w:after="0" w:line="240" w:lineRule="auto"/>
              <w:jc w:val="center"/>
              <w:rPr>
                <w:rFonts w:ascii="Times New Roman" w:hAnsi="Times New Roman"/>
                <w:color w:val="000000"/>
              </w:rPr>
            </w:pPr>
            <w:r w:rsidRPr="0032533C">
              <w:rPr>
                <w:rFonts w:ascii="Times New Roman" w:hAnsi="Times New Roman"/>
                <w:color w:val="000000"/>
              </w:rPr>
              <w:t> </w:t>
            </w:r>
          </w:p>
        </w:tc>
      </w:tr>
      <w:tr w:rsidR="0032533C" w:rsidRPr="0032533C" w:rsidTr="0032533C">
        <w:trPr>
          <w:trHeight w:val="300"/>
        </w:trPr>
        <w:tc>
          <w:tcPr>
            <w:tcW w:w="789"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jc w:val="center"/>
              <w:rPr>
                <w:rFonts w:ascii="Times New Roman" w:hAnsi="Times New Roman"/>
                <w:color w:val="000000"/>
              </w:rPr>
            </w:pPr>
          </w:p>
        </w:tc>
        <w:tc>
          <w:tcPr>
            <w:tcW w:w="5448" w:type="dxa"/>
            <w:tcBorders>
              <w:top w:val="nil"/>
              <w:left w:val="single" w:sz="4" w:space="0" w:color="auto"/>
              <w:bottom w:val="single" w:sz="4" w:space="0" w:color="auto"/>
              <w:right w:val="single" w:sz="4" w:space="0" w:color="auto"/>
            </w:tcBorders>
            <w:shd w:val="clear" w:color="auto" w:fill="auto"/>
            <w:noWrap/>
            <w:vAlign w:val="bottom"/>
            <w:hideMark/>
          </w:tcPr>
          <w:p w:rsidR="0032533C" w:rsidRPr="0032533C" w:rsidRDefault="0032533C" w:rsidP="0032533C">
            <w:pPr>
              <w:spacing w:after="0" w:line="240" w:lineRule="auto"/>
              <w:jc w:val="right"/>
              <w:rPr>
                <w:rFonts w:ascii="Times New Roman" w:hAnsi="Times New Roman"/>
                <w:b/>
                <w:bCs/>
                <w:color w:val="000000"/>
              </w:rPr>
            </w:pPr>
            <w:r w:rsidRPr="0032533C">
              <w:rPr>
                <w:rFonts w:ascii="Times New Roman" w:hAnsi="Times New Roman"/>
                <w:b/>
                <w:bCs/>
                <w:color w:val="000000"/>
              </w:rPr>
              <w:t>PVN 21% EUR</w:t>
            </w:r>
          </w:p>
        </w:tc>
        <w:tc>
          <w:tcPr>
            <w:tcW w:w="4863" w:type="dxa"/>
            <w:tcBorders>
              <w:top w:val="nil"/>
              <w:left w:val="nil"/>
              <w:bottom w:val="single" w:sz="4" w:space="0" w:color="auto"/>
              <w:right w:val="single" w:sz="4" w:space="0" w:color="auto"/>
            </w:tcBorders>
            <w:shd w:val="clear" w:color="auto" w:fill="auto"/>
            <w:noWrap/>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 </w:t>
            </w:r>
          </w:p>
        </w:tc>
        <w:tc>
          <w:tcPr>
            <w:tcW w:w="2934" w:type="dxa"/>
            <w:tcBorders>
              <w:top w:val="nil"/>
              <w:left w:val="nil"/>
              <w:bottom w:val="single" w:sz="4" w:space="0" w:color="auto"/>
              <w:right w:val="single" w:sz="4" w:space="0" w:color="auto"/>
            </w:tcBorders>
            <w:shd w:val="clear" w:color="auto" w:fill="auto"/>
            <w:noWrap/>
            <w:vAlign w:val="center"/>
            <w:hideMark/>
          </w:tcPr>
          <w:p w:rsidR="0032533C" w:rsidRPr="0032533C" w:rsidRDefault="0032533C" w:rsidP="0032533C">
            <w:pPr>
              <w:spacing w:after="0" w:line="240" w:lineRule="auto"/>
              <w:jc w:val="center"/>
              <w:rPr>
                <w:rFonts w:ascii="Times New Roman" w:hAnsi="Times New Roman"/>
                <w:b/>
                <w:bCs/>
                <w:color w:val="000000"/>
              </w:rPr>
            </w:pPr>
            <w:r w:rsidRPr="0032533C">
              <w:rPr>
                <w:rFonts w:ascii="Times New Roman" w:hAnsi="Times New Roman"/>
                <w:b/>
                <w:bCs/>
                <w:color w:val="000000"/>
              </w:rPr>
              <w:t>3276,00</w:t>
            </w:r>
          </w:p>
        </w:tc>
      </w:tr>
      <w:tr w:rsidR="0032533C" w:rsidRPr="0032533C" w:rsidTr="0032533C">
        <w:trPr>
          <w:trHeight w:val="300"/>
        </w:trPr>
        <w:tc>
          <w:tcPr>
            <w:tcW w:w="789"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jc w:val="center"/>
              <w:rPr>
                <w:rFonts w:ascii="Times New Roman" w:hAnsi="Times New Roman"/>
                <w:b/>
                <w:bCs/>
                <w:color w:val="000000"/>
              </w:rPr>
            </w:pPr>
          </w:p>
        </w:tc>
        <w:tc>
          <w:tcPr>
            <w:tcW w:w="5448" w:type="dxa"/>
            <w:tcBorders>
              <w:top w:val="nil"/>
              <w:left w:val="single" w:sz="4" w:space="0" w:color="auto"/>
              <w:bottom w:val="single" w:sz="4" w:space="0" w:color="auto"/>
              <w:right w:val="single" w:sz="4" w:space="0" w:color="auto"/>
            </w:tcBorders>
            <w:shd w:val="clear" w:color="auto" w:fill="auto"/>
            <w:noWrap/>
            <w:vAlign w:val="bottom"/>
            <w:hideMark/>
          </w:tcPr>
          <w:p w:rsidR="0032533C" w:rsidRPr="0032533C" w:rsidRDefault="0032533C" w:rsidP="0032533C">
            <w:pPr>
              <w:spacing w:after="0" w:line="240" w:lineRule="auto"/>
              <w:jc w:val="right"/>
              <w:rPr>
                <w:rFonts w:ascii="Times New Roman" w:hAnsi="Times New Roman"/>
                <w:b/>
                <w:bCs/>
                <w:color w:val="000000"/>
              </w:rPr>
            </w:pPr>
            <w:r w:rsidRPr="0032533C">
              <w:rPr>
                <w:rFonts w:ascii="Times New Roman" w:hAnsi="Times New Roman"/>
                <w:b/>
                <w:bCs/>
                <w:color w:val="000000"/>
              </w:rPr>
              <w:t>KOPĒJĀ SUMMA EUR, ieskaitot PVN</w:t>
            </w:r>
          </w:p>
        </w:tc>
        <w:tc>
          <w:tcPr>
            <w:tcW w:w="4863" w:type="dxa"/>
            <w:tcBorders>
              <w:top w:val="nil"/>
              <w:left w:val="nil"/>
              <w:bottom w:val="single" w:sz="4" w:space="0" w:color="auto"/>
              <w:right w:val="single" w:sz="4" w:space="0" w:color="auto"/>
            </w:tcBorders>
            <w:shd w:val="clear" w:color="auto" w:fill="auto"/>
            <w:noWrap/>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 </w:t>
            </w:r>
          </w:p>
        </w:tc>
        <w:tc>
          <w:tcPr>
            <w:tcW w:w="2934" w:type="dxa"/>
            <w:tcBorders>
              <w:top w:val="nil"/>
              <w:left w:val="nil"/>
              <w:bottom w:val="single" w:sz="4" w:space="0" w:color="auto"/>
              <w:right w:val="single" w:sz="4" w:space="0" w:color="auto"/>
            </w:tcBorders>
            <w:shd w:val="clear" w:color="auto" w:fill="auto"/>
            <w:noWrap/>
            <w:vAlign w:val="center"/>
            <w:hideMark/>
          </w:tcPr>
          <w:p w:rsidR="0032533C" w:rsidRPr="0032533C" w:rsidRDefault="0032533C" w:rsidP="0032533C">
            <w:pPr>
              <w:spacing w:after="0" w:line="240" w:lineRule="auto"/>
              <w:jc w:val="center"/>
              <w:rPr>
                <w:rFonts w:ascii="Times New Roman" w:hAnsi="Times New Roman"/>
                <w:b/>
                <w:bCs/>
                <w:color w:val="000000"/>
              </w:rPr>
            </w:pPr>
            <w:r w:rsidRPr="0032533C">
              <w:rPr>
                <w:rFonts w:ascii="Times New Roman" w:hAnsi="Times New Roman"/>
                <w:b/>
                <w:bCs/>
                <w:color w:val="000000"/>
              </w:rPr>
              <w:t>18876,00</w:t>
            </w:r>
          </w:p>
        </w:tc>
      </w:tr>
      <w:tr w:rsidR="0032533C" w:rsidRPr="0032533C" w:rsidTr="0032533C">
        <w:trPr>
          <w:trHeight w:val="300"/>
        </w:trPr>
        <w:tc>
          <w:tcPr>
            <w:tcW w:w="789"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jc w:val="center"/>
              <w:rPr>
                <w:rFonts w:ascii="Times New Roman" w:hAnsi="Times New Roman"/>
                <w:b/>
                <w:bCs/>
                <w:color w:val="000000"/>
              </w:rPr>
            </w:pPr>
          </w:p>
        </w:tc>
        <w:tc>
          <w:tcPr>
            <w:tcW w:w="5448"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rPr>
            </w:pPr>
          </w:p>
        </w:tc>
        <w:tc>
          <w:tcPr>
            <w:tcW w:w="4863"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rPr>
            </w:pPr>
          </w:p>
        </w:tc>
        <w:tc>
          <w:tcPr>
            <w:tcW w:w="2934"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rPr>
            </w:pPr>
          </w:p>
        </w:tc>
      </w:tr>
      <w:tr w:rsidR="0032533C" w:rsidRPr="0032533C" w:rsidTr="0032533C">
        <w:trPr>
          <w:trHeight w:val="300"/>
        </w:trPr>
        <w:tc>
          <w:tcPr>
            <w:tcW w:w="14034" w:type="dxa"/>
            <w:gridSpan w:val="4"/>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Pretendents, iesniedzot piedāvājumu, apliecina, ka preču piegādē tiks izpildītas visas iepirkuma nolikumā un 1.pielikumā noteiktās prasības</w:t>
            </w:r>
          </w:p>
        </w:tc>
      </w:tr>
      <w:tr w:rsidR="0032533C" w:rsidRPr="0032533C" w:rsidTr="0008040E">
        <w:trPr>
          <w:trHeight w:val="80"/>
        </w:trPr>
        <w:tc>
          <w:tcPr>
            <w:tcW w:w="789"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color w:val="000000"/>
              </w:rPr>
            </w:pPr>
          </w:p>
        </w:tc>
        <w:tc>
          <w:tcPr>
            <w:tcW w:w="5448"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rPr>
            </w:pPr>
          </w:p>
        </w:tc>
        <w:tc>
          <w:tcPr>
            <w:tcW w:w="4863"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rPr>
            </w:pPr>
          </w:p>
        </w:tc>
        <w:tc>
          <w:tcPr>
            <w:tcW w:w="2934"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rPr>
            </w:pPr>
          </w:p>
        </w:tc>
      </w:tr>
      <w:tr w:rsidR="0032533C" w:rsidRPr="0032533C" w:rsidTr="0032533C">
        <w:trPr>
          <w:trHeight w:val="315"/>
        </w:trPr>
        <w:tc>
          <w:tcPr>
            <w:tcW w:w="6237" w:type="dxa"/>
            <w:gridSpan w:val="2"/>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 xml:space="preserve">Piegādātājs: </w:t>
            </w:r>
          </w:p>
        </w:tc>
        <w:tc>
          <w:tcPr>
            <w:tcW w:w="4863"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Pasūtītājs:</w:t>
            </w:r>
          </w:p>
        </w:tc>
        <w:tc>
          <w:tcPr>
            <w:tcW w:w="2934"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color w:val="000000"/>
              </w:rPr>
            </w:pPr>
          </w:p>
        </w:tc>
      </w:tr>
      <w:tr w:rsidR="0032533C" w:rsidRPr="0032533C" w:rsidTr="0032533C">
        <w:trPr>
          <w:trHeight w:val="315"/>
        </w:trPr>
        <w:tc>
          <w:tcPr>
            <w:tcW w:w="6237" w:type="dxa"/>
            <w:gridSpan w:val="2"/>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SIA „Arbor Medical Korporācija”</w:t>
            </w:r>
          </w:p>
        </w:tc>
        <w:tc>
          <w:tcPr>
            <w:tcW w:w="4863"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SIA „Rīgas 2.slimnīca”</w:t>
            </w:r>
          </w:p>
        </w:tc>
        <w:tc>
          <w:tcPr>
            <w:tcW w:w="2934"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color w:val="000000"/>
              </w:rPr>
            </w:pPr>
          </w:p>
        </w:tc>
      </w:tr>
      <w:tr w:rsidR="0032533C" w:rsidRPr="0032533C" w:rsidTr="0032533C">
        <w:trPr>
          <w:trHeight w:val="315"/>
        </w:trPr>
        <w:tc>
          <w:tcPr>
            <w:tcW w:w="789"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rPr>
            </w:pPr>
          </w:p>
        </w:tc>
        <w:tc>
          <w:tcPr>
            <w:tcW w:w="5448"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rPr>
            </w:pPr>
          </w:p>
        </w:tc>
        <w:tc>
          <w:tcPr>
            <w:tcW w:w="4863"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rPr>
            </w:pPr>
          </w:p>
        </w:tc>
        <w:tc>
          <w:tcPr>
            <w:tcW w:w="2934"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rPr>
            </w:pPr>
          </w:p>
        </w:tc>
      </w:tr>
      <w:tr w:rsidR="0032533C" w:rsidRPr="0032533C" w:rsidTr="0032533C">
        <w:trPr>
          <w:trHeight w:val="315"/>
        </w:trPr>
        <w:tc>
          <w:tcPr>
            <w:tcW w:w="6237" w:type="dxa"/>
            <w:gridSpan w:val="2"/>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Valdes locekle_______________________D. Rātfeldere</w:t>
            </w:r>
          </w:p>
        </w:tc>
        <w:tc>
          <w:tcPr>
            <w:tcW w:w="7797" w:type="dxa"/>
            <w:gridSpan w:val="2"/>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 xml:space="preserve">Valdes priekšsēdētājs __________________J. Petronis </w:t>
            </w:r>
          </w:p>
        </w:tc>
      </w:tr>
      <w:tr w:rsidR="0032533C" w:rsidRPr="0032533C" w:rsidTr="0032533C">
        <w:trPr>
          <w:trHeight w:val="315"/>
        </w:trPr>
        <w:tc>
          <w:tcPr>
            <w:tcW w:w="789"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color w:val="000000"/>
              </w:rPr>
            </w:pPr>
          </w:p>
        </w:tc>
        <w:tc>
          <w:tcPr>
            <w:tcW w:w="5448"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rPr>
            </w:pPr>
          </w:p>
        </w:tc>
        <w:tc>
          <w:tcPr>
            <w:tcW w:w="4863"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rPr>
            </w:pPr>
          </w:p>
        </w:tc>
        <w:tc>
          <w:tcPr>
            <w:tcW w:w="2934"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rPr>
            </w:pPr>
          </w:p>
        </w:tc>
      </w:tr>
      <w:tr w:rsidR="0032533C" w:rsidRPr="0032533C" w:rsidTr="0032533C">
        <w:trPr>
          <w:trHeight w:val="315"/>
        </w:trPr>
        <w:tc>
          <w:tcPr>
            <w:tcW w:w="789"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rPr>
            </w:pPr>
          </w:p>
        </w:tc>
        <w:tc>
          <w:tcPr>
            <w:tcW w:w="5448"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rPr>
            </w:pPr>
          </w:p>
        </w:tc>
        <w:tc>
          <w:tcPr>
            <w:tcW w:w="4863"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rPr>
            </w:pPr>
          </w:p>
        </w:tc>
        <w:tc>
          <w:tcPr>
            <w:tcW w:w="2934"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rPr>
            </w:pPr>
          </w:p>
        </w:tc>
      </w:tr>
      <w:tr w:rsidR="0032533C" w:rsidRPr="0032533C" w:rsidTr="0008040E">
        <w:trPr>
          <w:trHeight w:val="80"/>
        </w:trPr>
        <w:tc>
          <w:tcPr>
            <w:tcW w:w="789"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rPr>
            </w:pPr>
          </w:p>
        </w:tc>
        <w:tc>
          <w:tcPr>
            <w:tcW w:w="5448"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ind w:firstLineChars="1500" w:firstLine="3300"/>
              <w:rPr>
                <w:rFonts w:ascii="Times New Roman" w:hAnsi="Times New Roman"/>
              </w:rPr>
            </w:pPr>
          </w:p>
        </w:tc>
        <w:tc>
          <w:tcPr>
            <w:tcW w:w="7797" w:type="dxa"/>
            <w:gridSpan w:val="2"/>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color w:val="000000"/>
              </w:rPr>
            </w:pPr>
            <w:r w:rsidRPr="0032533C">
              <w:rPr>
                <w:rFonts w:ascii="Times New Roman" w:hAnsi="Times New Roman"/>
                <w:color w:val="000000"/>
              </w:rPr>
              <w:t>Valdes locekle ________________________ B. Rozentāle</w:t>
            </w:r>
          </w:p>
        </w:tc>
      </w:tr>
      <w:tr w:rsidR="0032533C" w:rsidRPr="0032533C" w:rsidTr="0032533C">
        <w:trPr>
          <w:trHeight w:val="315"/>
        </w:trPr>
        <w:tc>
          <w:tcPr>
            <w:tcW w:w="789" w:type="dxa"/>
            <w:tcBorders>
              <w:top w:val="nil"/>
              <w:left w:val="nil"/>
              <w:bottom w:val="nil"/>
              <w:right w:val="nil"/>
            </w:tcBorders>
            <w:shd w:val="clear" w:color="auto" w:fill="auto"/>
            <w:noWrap/>
            <w:vAlign w:val="bottom"/>
            <w:hideMark/>
          </w:tcPr>
          <w:p w:rsidR="0032533C" w:rsidRPr="0032533C" w:rsidRDefault="0032533C" w:rsidP="0032533C">
            <w:pPr>
              <w:spacing w:after="0" w:line="240" w:lineRule="auto"/>
              <w:rPr>
                <w:rFonts w:ascii="Times New Roman" w:hAnsi="Times New Roman"/>
                <w:color w:val="000000"/>
              </w:rPr>
            </w:pPr>
          </w:p>
        </w:tc>
        <w:tc>
          <w:tcPr>
            <w:tcW w:w="5448" w:type="dxa"/>
            <w:tcBorders>
              <w:top w:val="nil"/>
              <w:left w:val="nil"/>
              <w:bottom w:val="nil"/>
              <w:right w:val="nil"/>
            </w:tcBorders>
            <w:shd w:val="clear" w:color="auto" w:fill="auto"/>
            <w:vAlign w:val="bottom"/>
            <w:hideMark/>
          </w:tcPr>
          <w:p w:rsidR="0032533C" w:rsidRPr="0032533C" w:rsidRDefault="0032533C" w:rsidP="0032533C">
            <w:pPr>
              <w:spacing w:after="0" w:line="240" w:lineRule="auto"/>
              <w:rPr>
                <w:rFonts w:ascii="Times New Roman" w:hAnsi="Times New Roman"/>
              </w:rPr>
            </w:pPr>
          </w:p>
        </w:tc>
        <w:tc>
          <w:tcPr>
            <w:tcW w:w="4863"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rPr>
            </w:pPr>
          </w:p>
        </w:tc>
        <w:tc>
          <w:tcPr>
            <w:tcW w:w="2934" w:type="dxa"/>
            <w:tcBorders>
              <w:top w:val="nil"/>
              <w:left w:val="nil"/>
              <w:bottom w:val="nil"/>
              <w:right w:val="nil"/>
            </w:tcBorders>
            <w:shd w:val="clear" w:color="auto" w:fill="auto"/>
            <w:noWrap/>
            <w:vAlign w:val="center"/>
            <w:hideMark/>
          </w:tcPr>
          <w:p w:rsidR="0032533C" w:rsidRPr="0032533C" w:rsidRDefault="0032533C" w:rsidP="0032533C">
            <w:pPr>
              <w:spacing w:after="0" w:line="240" w:lineRule="auto"/>
              <w:rPr>
                <w:rFonts w:ascii="Times New Roman" w:hAnsi="Times New Roman"/>
              </w:rPr>
            </w:pPr>
          </w:p>
        </w:tc>
      </w:tr>
    </w:tbl>
    <w:p w:rsidR="001447CA" w:rsidRPr="0032533C" w:rsidRDefault="001447CA" w:rsidP="0032533C">
      <w:pPr>
        <w:spacing w:after="0" w:line="240" w:lineRule="auto"/>
        <w:rPr>
          <w:rFonts w:ascii="Times New Roman" w:hAnsi="Times New Roman"/>
        </w:rPr>
      </w:pPr>
    </w:p>
    <w:sectPr w:rsidR="001447CA" w:rsidRPr="0032533C" w:rsidSect="0032533C">
      <w:pgSz w:w="15840" w:h="12240" w:orient="landscape"/>
      <w:pgMar w:top="1418" w:right="851" w:bottom="851" w:left="851" w:header="720" w:footer="44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7C" w:rsidRDefault="00CC047C" w:rsidP="00C220EB">
      <w:pPr>
        <w:spacing w:after="0" w:line="240" w:lineRule="auto"/>
      </w:pPr>
      <w:r>
        <w:separator/>
      </w:r>
    </w:p>
  </w:endnote>
  <w:endnote w:type="continuationSeparator" w:id="0">
    <w:p w:rsidR="00CC047C" w:rsidRDefault="00CC047C"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C41" w:rsidRDefault="00340C41" w:rsidP="0032533C">
    <w:pPr>
      <w:pStyle w:val="Footer"/>
      <w:jc w:val="center"/>
    </w:pPr>
    <w:r>
      <w:fldChar w:fldCharType="begin"/>
    </w:r>
    <w:r>
      <w:instrText>PAGE   \* MERGEFORMAT</w:instrText>
    </w:r>
    <w:r>
      <w:fldChar w:fldCharType="separate"/>
    </w:r>
    <w:r w:rsidR="00CC047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7C" w:rsidRDefault="00CC047C" w:rsidP="00C220EB">
      <w:pPr>
        <w:spacing w:after="0" w:line="240" w:lineRule="auto"/>
      </w:pPr>
      <w:r>
        <w:separator/>
      </w:r>
    </w:p>
  </w:footnote>
  <w:footnote w:type="continuationSeparator" w:id="0">
    <w:p w:rsidR="00CC047C" w:rsidRDefault="00CC047C"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0E6A"/>
    <w:rsid w:val="0001336D"/>
    <w:rsid w:val="000172AC"/>
    <w:rsid w:val="00021AD6"/>
    <w:rsid w:val="00021B1E"/>
    <w:rsid w:val="00025451"/>
    <w:rsid w:val="00031DF2"/>
    <w:rsid w:val="00032B03"/>
    <w:rsid w:val="0003388E"/>
    <w:rsid w:val="00035C11"/>
    <w:rsid w:val="00044C11"/>
    <w:rsid w:val="000460B1"/>
    <w:rsid w:val="00047C97"/>
    <w:rsid w:val="00051FE9"/>
    <w:rsid w:val="00053A18"/>
    <w:rsid w:val="000700BD"/>
    <w:rsid w:val="000770D9"/>
    <w:rsid w:val="0008040E"/>
    <w:rsid w:val="00080D48"/>
    <w:rsid w:val="000868FC"/>
    <w:rsid w:val="00092D1D"/>
    <w:rsid w:val="00094617"/>
    <w:rsid w:val="00097B6E"/>
    <w:rsid w:val="000A589B"/>
    <w:rsid w:val="000B0D76"/>
    <w:rsid w:val="000B124B"/>
    <w:rsid w:val="000B1753"/>
    <w:rsid w:val="000B175B"/>
    <w:rsid w:val="000B19D2"/>
    <w:rsid w:val="000D1A81"/>
    <w:rsid w:val="000D3358"/>
    <w:rsid w:val="000D4D6A"/>
    <w:rsid w:val="000D5FF1"/>
    <w:rsid w:val="000D61A5"/>
    <w:rsid w:val="000E50A5"/>
    <w:rsid w:val="000F2051"/>
    <w:rsid w:val="000F4DB3"/>
    <w:rsid w:val="00100387"/>
    <w:rsid w:val="00101504"/>
    <w:rsid w:val="00105A71"/>
    <w:rsid w:val="00106F84"/>
    <w:rsid w:val="001171D9"/>
    <w:rsid w:val="00117941"/>
    <w:rsid w:val="00120E45"/>
    <w:rsid w:val="00121F0B"/>
    <w:rsid w:val="0013490E"/>
    <w:rsid w:val="00136CD3"/>
    <w:rsid w:val="001435E6"/>
    <w:rsid w:val="001447CA"/>
    <w:rsid w:val="00162D5A"/>
    <w:rsid w:val="00167B20"/>
    <w:rsid w:val="00170336"/>
    <w:rsid w:val="00174A22"/>
    <w:rsid w:val="001806D7"/>
    <w:rsid w:val="00191C7F"/>
    <w:rsid w:val="00192362"/>
    <w:rsid w:val="001925BE"/>
    <w:rsid w:val="001978EC"/>
    <w:rsid w:val="001A5A00"/>
    <w:rsid w:val="001A668B"/>
    <w:rsid w:val="001B1617"/>
    <w:rsid w:val="001B4DF6"/>
    <w:rsid w:val="001B6D27"/>
    <w:rsid w:val="001C038E"/>
    <w:rsid w:val="001C7C11"/>
    <w:rsid w:val="001D3519"/>
    <w:rsid w:val="001D533D"/>
    <w:rsid w:val="001E372E"/>
    <w:rsid w:val="001E40B3"/>
    <w:rsid w:val="001E51AB"/>
    <w:rsid w:val="001E56B0"/>
    <w:rsid w:val="001F0D07"/>
    <w:rsid w:val="00200E67"/>
    <w:rsid w:val="002043F0"/>
    <w:rsid w:val="002049DA"/>
    <w:rsid w:val="00210AF3"/>
    <w:rsid w:val="002120B8"/>
    <w:rsid w:val="00213245"/>
    <w:rsid w:val="002135B8"/>
    <w:rsid w:val="00216335"/>
    <w:rsid w:val="0022085D"/>
    <w:rsid w:val="00223F3D"/>
    <w:rsid w:val="00234E38"/>
    <w:rsid w:val="00241ADE"/>
    <w:rsid w:val="00244E87"/>
    <w:rsid w:val="002460BE"/>
    <w:rsid w:val="002505E6"/>
    <w:rsid w:val="00257A90"/>
    <w:rsid w:val="00260BF1"/>
    <w:rsid w:val="002663A4"/>
    <w:rsid w:val="0027217C"/>
    <w:rsid w:val="002830D0"/>
    <w:rsid w:val="00283274"/>
    <w:rsid w:val="0028503C"/>
    <w:rsid w:val="00293A2A"/>
    <w:rsid w:val="002945FD"/>
    <w:rsid w:val="0029502A"/>
    <w:rsid w:val="00297E23"/>
    <w:rsid w:val="002A0DFD"/>
    <w:rsid w:val="002A2474"/>
    <w:rsid w:val="002A382F"/>
    <w:rsid w:val="002A68F3"/>
    <w:rsid w:val="002A71E8"/>
    <w:rsid w:val="002B25D5"/>
    <w:rsid w:val="002C6E0C"/>
    <w:rsid w:val="002D1502"/>
    <w:rsid w:val="002E180C"/>
    <w:rsid w:val="002E5157"/>
    <w:rsid w:val="002E69FB"/>
    <w:rsid w:val="002F442C"/>
    <w:rsid w:val="00304CEE"/>
    <w:rsid w:val="00306986"/>
    <w:rsid w:val="00312D9E"/>
    <w:rsid w:val="00313C39"/>
    <w:rsid w:val="00316909"/>
    <w:rsid w:val="00317034"/>
    <w:rsid w:val="00320529"/>
    <w:rsid w:val="003211FE"/>
    <w:rsid w:val="0032287B"/>
    <w:rsid w:val="00324017"/>
    <w:rsid w:val="0032533C"/>
    <w:rsid w:val="0033178D"/>
    <w:rsid w:val="00332E82"/>
    <w:rsid w:val="00333E1E"/>
    <w:rsid w:val="00333FBA"/>
    <w:rsid w:val="003348DA"/>
    <w:rsid w:val="003364C2"/>
    <w:rsid w:val="00340B6F"/>
    <w:rsid w:val="00340C41"/>
    <w:rsid w:val="00347FA8"/>
    <w:rsid w:val="0035336C"/>
    <w:rsid w:val="00354E0B"/>
    <w:rsid w:val="00355B1A"/>
    <w:rsid w:val="00361A72"/>
    <w:rsid w:val="00363AFC"/>
    <w:rsid w:val="00364F44"/>
    <w:rsid w:val="003728A9"/>
    <w:rsid w:val="00373C62"/>
    <w:rsid w:val="003936E8"/>
    <w:rsid w:val="00393E00"/>
    <w:rsid w:val="0039441B"/>
    <w:rsid w:val="00395052"/>
    <w:rsid w:val="003A7042"/>
    <w:rsid w:val="003B6070"/>
    <w:rsid w:val="003C13EB"/>
    <w:rsid w:val="003C6FC5"/>
    <w:rsid w:val="003E460C"/>
    <w:rsid w:val="003F727A"/>
    <w:rsid w:val="003F740D"/>
    <w:rsid w:val="003F7590"/>
    <w:rsid w:val="003F7DEE"/>
    <w:rsid w:val="004030DD"/>
    <w:rsid w:val="004052CF"/>
    <w:rsid w:val="004058FB"/>
    <w:rsid w:val="004121C9"/>
    <w:rsid w:val="00416815"/>
    <w:rsid w:val="00432EDA"/>
    <w:rsid w:val="00435B34"/>
    <w:rsid w:val="004479E9"/>
    <w:rsid w:val="00447ED2"/>
    <w:rsid w:val="00452E55"/>
    <w:rsid w:val="00460F8E"/>
    <w:rsid w:val="00464C78"/>
    <w:rsid w:val="00467303"/>
    <w:rsid w:val="00471228"/>
    <w:rsid w:val="004744CB"/>
    <w:rsid w:val="00477DC4"/>
    <w:rsid w:val="00481520"/>
    <w:rsid w:val="00483FBC"/>
    <w:rsid w:val="00492292"/>
    <w:rsid w:val="00493BBF"/>
    <w:rsid w:val="0049661D"/>
    <w:rsid w:val="004A03DA"/>
    <w:rsid w:val="004A251A"/>
    <w:rsid w:val="004A3F7E"/>
    <w:rsid w:val="004A41AB"/>
    <w:rsid w:val="004A4CAB"/>
    <w:rsid w:val="004A4E5A"/>
    <w:rsid w:val="004A6A3A"/>
    <w:rsid w:val="004B0028"/>
    <w:rsid w:val="004C307E"/>
    <w:rsid w:val="004C605B"/>
    <w:rsid w:val="004C62D1"/>
    <w:rsid w:val="004D29BB"/>
    <w:rsid w:val="004D7426"/>
    <w:rsid w:val="004E4E53"/>
    <w:rsid w:val="004E66B0"/>
    <w:rsid w:val="005018C6"/>
    <w:rsid w:val="00501B29"/>
    <w:rsid w:val="00513B94"/>
    <w:rsid w:val="0051556C"/>
    <w:rsid w:val="005224F0"/>
    <w:rsid w:val="00525F6E"/>
    <w:rsid w:val="00526138"/>
    <w:rsid w:val="00530BF7"/>
    <w:rsid w:val="00534093"/>
    <w:rsid w:val="00537A73"/>
    <w:rsid w:val="005427C5"/>
    <w:rsid w:val="0055483D"/>
    <w:rsid w:val="00560E31"/>
    <w:rsid w:val="00580692"/>
    <w:rsid w:val="00583D80"/>
    <w:rsid w:val="00584B95"/>
    <w:rsid w:val="00585771"/>
    <w:rsid w:val="00586459"/>
    <w:rsid w:val="005A035A"/>
    <w:rsid w:val="005A4B27"/>
    <w:rsid w:val="005A548D"/>
    <w:rsid w:val="005B6B34"/>
    <w:rsid w:val="005B7043"/>
    <w:rsid w:val="005C3100"/>
    <w:rsid w:val="005C650E"/>
    <w:rsid w:val="005D1617"/>
    <w:rsid w:val="005D3F50"/>
    <w:rsid w:val="005D6E80"/>
    <w:rsid w:val="005E47C4"/>
    <w:rsid w:val="005E4CAC"/>
    <w:rsid w:val="005E6336"/>
    <w:rsid w:val="005F0D23"/>
    <w:rsid w:val="005F2DF4"/>
    <w:rsid w:val="005F6950"/>
    <w:rsid w:val="005F6C23"/>
    <w:rsid w:val="00606DD0"/>
    <w:rsid w:val="006104C4"/>
    <w:rsid w:val="0061793F"/>
    <w:rsid w:val="006270E2"/>
    <w:rsid w:val="00630873"/>
    <w:rsid w:val="006326C9"/>
    <w:rsid w:val="00632C47"/>
    <w:rsid w:val="00641D55"/>
    <w:rsid w:val="00646AEB"/>
    <w:rsid w:val="00651C13"/>
    <w:rsid w:val="00654FEA"/>
    <w:rsid w:val="00656064"/>
    <w:rsid w:val="00657248"/>
    <w:rsid w:val="00660957"/>
    <w:rsid w:val="006628B8"/>
    <w:rsid w:val="0066481D"/>
    <w:rsid w:val="0066745E"/>
    <w:rsid w:val="006701A0"/>
    <w:rsid w:val="00682DE3"/>
    <w:rsid w:val="006844A8"/>
    <w:rsid w:val="006879CB"/>
    <w:rsid w:val="006A2132"/>
    <w:rsid w:val="006B7B7F"/>
    <w:rsid w:val="006C08E1"/>
    <w:rsid w:val="006C0A7B"/>
    <w:rsid w:val="006C59CC"/>
    <w:rsid w:val="006D04F4"/>
    <w:rsid w:val="006D10C4"/>
    <w:rsid w:val="006E0181"/>
    <w:rsid w:val="006E02AC"/>
    <w:rsid w:val="006E3CE0"/>
    <w:rsid w:val="006F5F1E"/>
    <w:rsid w:val="006F6B4E"/>
    <w:rsid w:val="00702198"/>
    <w:rsid w:val="00724783"/>
    <w:rsid w:val="00732BD3"/>
    <w:rsid w:val="00733346"/>
    <w:rsid w:val="00736C9B"/>
    <w:rsid w:val="007402C3"/>
    <w:rsid w:val="0074161B"/>
    <w:rsid w:val="00755453"/>
    <w:rsid w:val="00755713"/>
    <w:rsid w:val="00757531"/>
    <w:rsid w:val="00767CFE"/>
    <w:rsid w:val="00773EAA"/>
    <w:rsid w:val="007A0047"/>
    <w:rsid w:val="007A18B8"/>
    <w:rsid w:val="007A2595"/>
    <w:rsid w:val="007B0357"/>
    <w:rsid w:val="007B1308"/>
    <w:rsid w:val="007C04FE"/>
    <w:rsid w:val="007C45E8"/>
    <w:rsid w:val="007D1806"/>
    <w:rsid w:val="007D286E"/>
    <w:rsid w:val="007D7FE2"/>
    <w:rsid w:val="007E46A6"/>
    <w:rsid w:val="007E71CD"/>
    <w:rsid w:val="007F0659"/>
    <w:rsid w:val="007F3A1D"/>
    <w:rsid w:val="007F6845"/>
    <w:rsid w:val="007F7DC2"/>
    <w:rsid w:val="00801CE9"/>
    <w:rsid w:val="00801E68"/>
    <w:rsid w:val="00820AAA"/>
    <w:rsid w:val="00823139"/>
    <w:rsid w:val="00823A07"/>
    <w:rsid w:val="0082409C"/>
    <w:rsid w:val="008253A2"/>
    <w:rsid w:val="0083174F"/>
    <w:rsid w:val="00831950"/>
    <w:rsid w:val="00832923"/>
    <w:rsid w:val="00835AEC"/>
    <w:rsid w:val="00837259"/>
    <w:rsid w:val="0083749C"/>
    <w:rsid w:val="00840101"/>
    <w:rsid w:val="008413A8"/>
    <w:rsid w:val="0084159F"/>
    <w:rsid w:val="00842A4A"/>
    <w:rsid w:val="008454E3"/>
    <w:rsid w:val="00850910"/>
    <w:rsid w:val="00854805"/>
    <w:rsid w:val="00854B64"/>
    <w:rsid w:val="00856035"/>
    <w:rsid w:val="0085651F"/>
    <w:rsid w:val="008606C0"/>
    <w:rsid w:val="00865C75"/>
    <w:rsid w:val="00867DB7"/>
    <w:rsid w:val="00872E5A"/>
    <w:rsid w:val="0088098C"/>
    <w:rsid w:val="00881975"/>
    <w:rsid w:val="00881F09"/>
    <w:rsid w:val="008865A2"/>
    <w:rsid w:val="0088674A"/>
    <w:rsid w:val="00892E7B"/>
    <w:rsid w:val="008A0CA8"/>
    <w:rsid w:val="008A63A3"/>
    <w:rsid w:val="008B0755"/>
    <w:rsid w:val="008B3C59"/>
    <w:rsid w:val="008C09B5"/>
    <w:rsid w:val="008D0923"/>
    <w:rsid w:val="008D0CC0"/>
    <w:rsid w:val="008D1BAA"/>
    <w:rsid w:val="008D3811"/>
    <w:rsid w:val="008D43A9"/>
    <w:rsid w:val="008E29EB"/>
    <w:rsid w:val="008E59B5"/>
    <w:rsid w:val="0090134B"/>
    <w:rsid w:val="00901E7A"/>
    <w:rsid w:val="00903C58"/>
    <w:rsid w:val="009061A0"/>
    <w:rsid w:val="00916758"/>
    <w:rsid w:val="00921B69"/>
    <w:rsid w:val="00933B91"/>
    <w:rsid w:val="009341A9"/>
    <w:rsid w:val="00942363"/>
    <w:rsid w:val="009427DE"/>
    <w:rsid w:val="00953813"/>
    <w:rsid w:val="0095650A"/>
    <w:rsid w:val="009604B0"/>
    <w:rsid w:val="00961C7E"/>
    <w:rsid w:val="00970B16"/>
    <w:rsid w:val="0097697C"/>
    <w:rsid w:val="009810DF"/>
    <w:rsid w:val="009836AD"/>
    <w:rsid w:val="00987ABB"/>
    <w:rsid w:val="00991F3D"/>
    <w:rsid w:val="00992259"/>
    <w:rsid w:val="00993374"/>
    <w:rsid w:val="009A65D9"/>
    <w:rsid w:val="009B1237"/>
    <w:rsid w:val="009B1E52"/>
    <w:rsid w:val="009C2182"/>
    <w:rsid w:val="009C2242"/>
    <w:rsid w:val="009C4B17"/>
    <w:rsid w:val="009C4C89"/>
    <w:rsid w:val="009C5DD2"/>
    <w:rsid w:val="009D3A11"/>
    <w:rsid w:val="009D6F8E"/>
    <w:rsid w:val="009D7212"/>
    <w:rsid w:val="009E42EC"/>
    <w:rsid w:val="009E6D78"/>
    <w:rsid w:val="009F0635"/>
    <w:rsid w:val="009F0A25"/>
    <w:rsid w:val="00A104F4"/>
    <w:rsid w:val="00A121CF"/>
    <w:rsid w:val="00A126FD"/>
    <w:rsid w:val="00A2028D"/>
    <w:rsid w:val="00A23399"/>
    <w:rsid w:val="00A243C5"/>
    <w:rsid w:val="00A31B05"/>
    <w:rsid w:val="00A336A5"/>
    <w:rsid w:val="00A418AB"/>
    <w:rsid w:val="00A438A4"/>
    <w:rsid w:val="00A51600"/>
    <w:rsid w:val="00A52248"/>
    <w:rsid w:val="00A552F0"/>
    <w:rsid w:val="00A56265"/>
    <w:rsid w:val="00A61C0B"/>
    <w:rsid w:val="00A66099"/>
    <w:rsid w:val="00A679C1"/>
    <w:rsid w:val="00A8063A"/>
    <w:rsid w:val="00A81642"/>
    <w:rsid w:val="00A8559D"/>
    <w:rsid w:val="00A8768C"/>
    <w:rsid w:val="00A90B90"/>
    <w:rsid w:val="00A91B3B"/>
    <w:rsid w:val="00A922AC"/>
    <w:rsid w:val="00A95F2C"/>
    <w:rsid w:val="00AA0D79"/>
    <w:rsid w:val="00AB42EA"/>
    <w:rsid w:val="00AD6E37"/>
    <w:rsid w:val="00AE14C6"/>
    <w:rsid w:val="00AF1F18"/>
    <w:rsid w:val="00AF5AB6"/>
    <w:rsid w:val="00B0096C"/>
    <w:rsid w:val="00B213AE"/>
    <w:rsid w:val="00B23588"/>
    <w:rsid w:val="00B2396A"/>
    <w:rsid w:val="00B23A2E"/>
    <w:rsid w:val="00B3531C"/>
    <w:rsid w:val="00B37E2F"/>
    <w:rsid w:val="00B419F0"/>
    <w:rsid w:val="00B51578"/>
    <w:rsid w:val="00B550B8"/>
    <w:rsid w:val="00B63332"/>
    <w:rsid w:val="00B67346"/>
    <w:rsid w:val="00B70465"/>
    <w:rsid w:val="00B706C8"/>
    <w:rsid w:val="00B72503"/>
    <w:rsid w:val="00B7734C"/>
    <w:rsid w:val="00B774F0"/>
    <w:rsid w:val="00B855E8"/>
    <w:rsid w:val="00B86D5A"/>
    <w:rsid w:val="00B9555C"/>
    <w:rsid w:val="00BA715F"/>
    <w:rsid w:val="00BB01F8"/>
    <w:rsid w:val="00BB260A"/>
    <w:rsid w:val="00BC19A6"/>
    <w:rsid w:val="00BC3108"/>
    <w:rsid w:val="00BC3362"/>
    <w:rsid w:val="00BC33E9"/>
    <w:rsid w:val="00BD0FBF"/>
    <w:rsid w:val="00BD3507"/>
    <w:rsid w:val="00BD5072"/>
    <w:rsid w:val="00BD57F2"/>
    <w:rsid w:val="00BD691E"/>
    <w:rsid w:val="00BF26D0"/>
    <w:rsid w:val="00BF445E"/>
    <w:rsid w:val="00C00FAD"/>
    <w:rsid w:val="00C043EB"/>
    <w:rsid w:val="00C16CC8"/>
    <w:rsid w:val="00C176EF"/>
    <w:rsid w:val="00C2059A"/>
    <w:rsid w:val="00C220EB"/>
    <w:rsid w:val="00C26789"/>
    <w:rsid w:val="00C30753"/>
    <w:rsid w:val="00C321D5"/>
    <w:rsid w:val="00C32C24"/>
    <w:rsid w:val="00C35FB9"/>
    <w:rsid w:val="00C36899"/>
    <w:rsid w:val="00C379EC"/>
    <w:rsid w:val="00C52675"/>
    <w:rsid w:val="00C56B36"/>
    <w:rsid w:val="00C624E4"/>
    <w:rsid w:val="00C71CD6"/>
    <w:rsid w:val="00C7213D"/>
    <w:rsid w:val="00C74CD1"/>
    <w:rsid w:val="00C80159"/>
    <w:rsid w:val="00C82025"/>
    <w:rsid w:val="00C8479F"/>
    <w:rsid w:val="00CA2537"/>
    <w:rsid w:val="00CA25DA"/>
    <w:rsid w:val="00CA31E2"/>
    <w:rsid w:val="00CA582C"/>
    <w:rsid w:val="00CB1195"/>
    <w:rsid w:val="00CC047C"/>
    <w:rsid w:val="00CC087A"/>
    <w:rsid w:val="00CD07FA"/>
    <w:rsid w:val="00CD0F55"/>
    <w:rsid w:val="00CE79F0"/>
    <w:rsid w:val="00CF5324"/>
    <w:rsid w:val="00D02D69"/>
    <w:rsid w:val="00D031AD"/>
    <w:rsid w:val="00D07521"/>
    <w:rsid w:val="00D1272F"/>
    <w:rsid w:val="00D13A0D"/>
    <w:rsid w:val="00D1578C"/>
    <w:rsid w:val="00D17597"/>
    <w:rsid w:val="00D2322F"/>
    <w:rsid w:val="00D26322"/>
    <w:rsid w:val="00D26520"/>
    <w:rsid w:val="00D2778C"/>
    <w:rsid w:val="00D3267A"/>
    <w:rsid w:val="00D364D0"/>
    <w:rsid w:val="00D41116"/>
    <w:rsid w:val="00D51DF7"/>
    <w:rsid w:val="00D54A99"/>
    <w:rsid w:val="00D554B7"/>
    <w:rsid w:val="00D65243"/>
    <w:rsid w:val="00D73ED8"/>
    <w:rsid w:val="00D74C9D"/>
    <w:rsid w:val="00D76334"/>
    <w:rsid w:val="00D80E93"/>
    <w:rsid w:val="00D815A8"/>
    <w:rsid w:val="00D839E9"/>
    <w:rsid w:val="00D84B89"/>
    <w:rsid w:val="00D87974"/>
    <w:rsid w:val="00D906B2"/>
    <w:rsid w:val="00D93C0F"/>
    <w:rsid w:val="00D96814"/>
    <w:rsid w:val="00D96C51"/>
    <w:rsid w:val="00DA422C"/>
    <w:rsid w:val="00DA63B0"/>
    <w:rsid w:val="00DB4B30"/>
    <w:rsid w:val="00DB6569"/>
    <w:rsid w:val="00DC044B"/>
    <w:rsid w:val="00DC2BED"/>
    <w:rsid w:val="00DC6D1A"/>
    <w:rsid w:val="00DD0F98"/>
    <w:rsid w:val="00DD1996"/>
    <w:rsid w:val="00DD3B16"/>
    <w:rsid w:val="00DE1F2D"/>
    <w:rsid w:val="00DF4AF7"/>
    <w:rsid w:val="00E00B48"/>
    <w:rsid w:val="00E01EF0"/>
    <w:rsid w:val="00E04FA8"/>
    <w:rsid w:val="00E06FA9"/>
    <w:rsid w:val="00E12B7C"/>
    <w:rsid w:val="00E20F2D"/>
    <w:rsid w:val="00E2244D"/>
    <w:rsid w:val="00E23AB0"/>
    <w:rsid w:val="00E246AA"/>
    <w:rsid w:val="00E27218"/>
    <w:rsid w:val="00E40F49"/>
    <w:rsid w:val="00E474B5"/>
    <w:rsid w:val="00E50916"/>
    <w:rsid w:val="00E53163"/>
    <w:rsid w:val="00E55880"/>
    <w:rsid w:val="00E6616C"/>
    <w:rsid w:val="00E819C7"/>
    <w:rsid w:val="00E92C6C"/>
    <w:rsid w:val="00E93FFC"/>
    <w:rsid w:val="00E95B7C"/>
    <w:rsid w:val="00EA1D16"/>
    <w:rsid w:val="00EA34CB"/>
    <w:rsid w:val="00EB6273"/>
    <w:rsid w:val="00EC3427"/>
    <w:rsid w:val="00EC56BE"/>
    <w:rsid w:val="00EC7549"/>
    <w:rsid w:val="00EC7DEE"/>
    <w:rsid w:val="00ED0828"/>
    <w:rsid w:val="00EE4583"/>
    <w:rsid w:val="00EF0752"/>
    <w:rsid w:val="00EF685C"/>
    <w:rsid w:val="00F03D89"/>
    <w:rsid w:val="00F079C8"/>
    <w:rsid w:val="00F1235D"/>
    <w:rsid w:val="00F14625"/>
    <w:rsid w:val="00F200D8"/>
    <w:rsid w:val="00F22AE3"/>
    <w:rsid w:val="00F311A0"/>
    <w:rsid w:val="00F4355C"/>
    <w:rsid w:val="00F4479A"/>
    <w:rsid w:val="00F56F65"/>
    <w:rsid w:val="00F624F9"/>
    <w:rsid w:val="00F635B2"/>
    <w:rsid w:val="00F64833"/>
    <w:rsid w:val="00F67FA1"/>
    <w:rsid w:val="00F74A17"/>
    <w:rsid w:val="00F801C2"/>
    <w:rsid w:val="00F832B7"/>
    <w:rsid w:val="00F86CB7"/>
    <w:rsid w:val="00F92E16"/>
    <w:rsid w:val="00F93CF7"/>
    <w:rsid w:val="00F941A1"/>
    <w:rsid w:val="00F96491"/>
    <w:rsid w:val="00F96F71"/>
    <w:rsid w:val="00FA011A"/>
    <w:rsid w:val="00FA5604"/>
    <w:rsid w:val="00FB63FE"/>
    <w:rsid w:val="00FB73A3"/>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1867457-0C88-4FBD-A64C-964341D7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lv-LV" w:eastAsia="lv-LV"/>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lang w:val="lv-LV" w:eastAsia="lv-LV"/>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312D9E"/>
    <w:rPr>
      <w:color w:val="0563C1"/>
      <w:u w:val="single"/>
    </w:rPr>
  </w:style>
  <w:style w:type="character" w:styleId="CommentReference">
    <w:name w:val="annotation reference"/>
    <w:uiPriority w:val="99"/>
    <w:semiHidden/>
    <w:unhideWhenUsed/>
    <w:rsid w:val="00D02D69"/>
    <w:rPr>
      <w:sz w:val="16"/>
      <w:szCs w:val="16"/>
    </w:rPr>
  </w:style>
  <w:style w:type="paragraph" w:styleId="CommentText">
    <w:name w:val="annotation text"/>
    <w:basedOn w:val="Normal"/>
    <w:link w:val="CommentTextChar"/>
    <w:uiPriority w:val="99"/>
    <w:semiHidden/>
    <w:unhideWhenUsed/>
    <w:rsid w:val="00D02D69"/>
    <w:rPr>
      <w:sz w:val="20"/>
      <w:szCs w:val="20"/>
    </w:rPr>
  </w:style>
  <w:style w:type="character" w:customStyle="1" w:styleId="CommentTextChar">
    <w:name w:val="Comment Text Char"/>
    <w:basedOn w:val="DefaultParagraphFont"/>
    <w:link w:val="CommentText"/>
    <w:uiPriority w:val="99"/>
    <w:semiHidden/>
    <w:rsid w:val="00D02D69"/>
  </w:style>
  <w:style w:type="paragraph" w:styleId="CommentSubject">
    <w:name w:val="annotation subject"/>
    <w:basedOn w:val="CommentText"/>
    <w:next w:val="CommentText"/>
    <w:link w:val="CommentSubjectChar"/>
    <w:uiPriority w:val="99"/>
    <w:semiHidden/>
    <w:unhideWhenUsed/>
    <w:rsid w:val="00D02D69"/>
    <w:rPr>
      <w:b/>
      <w:bCs/>
    </w:rPr>
  </w:style>
  <w:style w:type="character" w:customStyle="1" w:styleId="CommentSubjectChar">
    <w:name w:val="Comment Subject Char"/>
    <w:link w:val="CommentSubject"/>
    <w:uiPriority w:val="99"/>
    <w:semiHidden/>
    <w:rsid w:val="00D02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513378">
      <w:bodyDiv w:val="1"/>
      <w:marLeft w:val="0"/>
      <w:marRight w:val="0"/>
      <w:marTop w:val="0"/>
      <w:marBottom w:val="0"/>
      <w:divBdr>
        <w:top w:val="none" w:sz="0" w:space="0" w:color="auto"/>
        <w:left w:val="none" w:sz="0" w:space="0" w:color="auto"/>
        <w:bottom w:val="none" w:sz="0" w:space="0" w:color="auto"/>
        <w:right w:val="none" w:sz="0" w:space="0" w:color="auto"/>
      </w:divBdr>
    </w:div>
    <w:div w:id="11303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a.viksna@slimnic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44D59-374B-4BF8-A903-B46A11CB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15209</Characters>
  <Application>Microsoft Office Word</Application>
  <DocSecurity>0</DocSecurity>
  <Lines>126</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17842</CharactersWithSpaces>
  <SharedDoc>false</SharedDoc>
  <HLinks>
    <vt:vector size="18" baseType="variant">
      <vt:variant>
        <vt:i4>917540</vt:i4>
      </vt:variant>
      <vt:variant>
        <vt:i4>6</vt:i4>
      </vt:variant>
      <vt:variant>
        <vt:i4>0</vt:i4>
      </vt:variant>
      <vt:variant>
        <vt:i4>5</vt:i4>
      </vt:variant>
      <vt:variant>
        <vt:lpwstr>mailto:arbor@arbor.lv</vt:lpwstr>
      </vt:variant>
      <vt:variant>
        <vt:lpwstr/>
      </vt:variant>
      <vt:variant>
        <vt:i4>524337</vt:i4>
      </vt:variant>
      <vt:variant>
        <vt:i4>3</vt:i4>
      </vt:variant>
      <vt:variant>
        <vt:i4>0</vt:i4>
      </vt:variant>
      <vt:variant>
        <vt:i4>5</vt:i4>
      </vt:variant>
      <vt:variant>
        <vt:lpwstr>mailto:janis@arbor.lv</vt:lpwstr>
      </vt:variant>
      <vt:variant>
        <vt:lpwstr/>
      </vt:variant>
      <vt:variant>
        <vt:i4>1572897</vt:i4>
      </vt:variant>
      <vt:variant>
        <vt:i4>0</vt:i4>
      </vt:variant>
      <vt:variant>
        <vt:i4>0</vt:i4>
      </vt:variant>
      <vt:variant>
        <vt:i4>5</vt:i4>
      </vt:variant>
      <vt:variant>
        <vt:lpwstr>mailto:2.slimnica@apollo.lv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3</cp:revision>
  <cp:lastPrinted>2018-11-28T14:14:00Z</cp:lastPrinted>
  <dcterms:created xsi:type="dcterms:W3CDTF">2018-11-28T14:14:00Z</dcterms:created>
  <dcterms:modified xsi:type="dcterms:W3CDTF">2018-11-29T06:01:00Z</dcterms:modified>
</cp:coreProperties>
</file>